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5B2DC9" w:rsidRDefault="005B2DC9" w:rsidP="005B2DC9">
            <w:r>
              <w:t xml:space="preserve">Pearson BTEC Level 3 National Extended </w:t>
            </w:r>
            <w:r w:rsidR="00D13E28">
              <w:t>C</w:t>
            </w:r>
            <w:r>
              <w:t>ertificate in Engineering</w:t>
            </w:r>
          </w:p>
          <w:p w:rsidR="0054044A" w:rsidRDefault="00F15046">
            <w:bookmarkStart w:id="1" w:name="_GoBack"/>
            <w:bookmarkEnd w:id="1"/>
            <w:r>
              <w:t xml:space="preserve"> </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13879">
            <w:pPr>
              <w:rPr>
                <w:b/>
              </w:rPr>
            </w:pPr>
            <w:r>
              <w:rPr>
                <w:b/>
              </w:rPr>
              <w:t>Unit number and t</w:t>
            </w:r>
            <w:r w:rsidR="008829DA">
              <w:rPr>
                <w:b/>
              </w:rPr>
              <w:t>itle</w:t>
            </w:r>
          </w:p>
          <w:p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F15046">
            <w:pPr>
              <w:rPr>
                <w:b/>
              </w:rPr>
            </w:pPr>
            <w:r w:rsidRPr="0080651A">
              <w:rPr>
                <w:b/>
              </w:rPr>
              <w:t xml:space="preserve">Unit 25: Mechanical Behaviour of Metallic Materials </w:t>
            </w:r>
          </w:p>
          <w:p w:rsidR="0080651A" w:rsidRPr="0080651A" w:rsidRDefault="0080651A">
            <w:pPr>
              <w:rPr>
                <w:b/>
              </w:rPr>
            </w:pP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0A441E" w:rsidP="00B454B7">
            <w:pPr>
              <w:autoSpaceDE w:val="0"/>
              <w:autoSpaceDN w:val="0"/>
              <w:adjustRightInd w:val="0"/>
            </w:pPr>
            <w:r w:rsidRPr="0080651A">
              <w:rPr>
                <w:b/>
                <w:bCs/>
              </w:rPr>
              <w:t>B:</w:t>
            </w:r>
            <w:r w:rsidRPr="003F42F0">
              <w:rPr>
                <w:bCs/>
              </w:rPr>
              <w:t xml:space="preserve"> Explore safely the mechanical properties of metallic materials and the impact on their in-service requirements</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Default="0049735B">
            <w:r>
              <w:t>D</w:t>
            </w:r>
            <w:r w:rsidR="00451239">
              <w:t>estructive and non-destructive test</w:t>
            </w:r>
            <w:r>
              <w:t>ing of</w:t>
            </w:r>
            <w:r w:rsidR="00451239">
              <w:t xml:space="preserve"> metal samples</w:t>
            </w:r>
          </w:p>
          <w:p w:rsidR="0080651A" w:rsidRDefault="0080651A"/>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CB0E5B" w:rsidRDefault="00CB0E5B"/>
          <w:p w:rsidR="0054044A" w:rsidRDefault="0054044A"/>
        </w:tc>
      </w:tr>
      <w:tr w:rsidR="00CB0E5B"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813879">
            <w:r>
              <w:rPr>
                <w:b/>
              </w:rPr>
              <w:t>Issue date</w:t>
            </w:r>
          </w:p>
        </w:tc>
        <w:tc>
          <w:tcPr>
            <w:tcW w:w="6327" w:type="dxa"/>
            <w:tcBorders>
              <w:left w:val="single" w:sz="4" w:space="0" w:color="000000"/>
              <w:bottom w:val="single" w:sz="4" w:space="0" w:color="000000"/>
            </w:tcBorders>
            <w:vAlign w:val="center"/>
          </w:tcPr>
          <w:p w:rsidR="00CB0E5B" w:rsidRDefault="00CB0E5B"/>
          <w:p w:rsidR="0054044A" w:rsidRDefault="0054044A"/>
        </w:tc>
      </w:tr>
      <w:tr w:rsidR="00CB0E5B"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Default="00C201B8">
            <w:r>
              <w:rPr>
                <w:b/>
              </w:rPr>
              <w:t xml:space="preserve">Hand in deadline   </w:t>
            </w:r>
          </w:p>
        </w:tc>
        <w:tc>
          <w:tcPr>
            <w:tcW w:w="6327" w:type="dxa"/>
            <w:tcBorders>
              <w:left w:val="single" w:sz="4" w:space="0" w:color="000000"/>
              <w:bottom w:val="single" w:sz="4" w:space="0" w:color="auto"/>
            </w:tcBorders>
            <w:vAlign w:val="center"/>
          </w:tcPr>
          <w:p w:rsidR="00CB0E5B" w:rsidRDefault="00CB0E5B"/>
          <w:p w:rsidR="0054044A" w:rsidRDefault="0054044A"/>
        </w:tc>
      </w:tr>
      <w:tr w:rsidR="00CB0E5B" w:rsidTr="00AD3937">
        <w:tc>
          <w:tcPr>
            <w:tcW w:w="9207" w:type="dxa"/>
            <w:gridSpan w:val="3"/>
            <w:tcBorders>
              <w:top w:val="single" w:sz="4" w:space="0" w:color="auto"/>
              <w:left w:val="nil"/>
              <w:bottom w:val="nil"/>
              <w:right w:val="nil"/>
            </w:tcBorders>
            <w:shd w:val="clear" w:color="auto" w:fill="FFFFFF"/>
            <w:vAlign w:val="center"/>
          </w:tcPr>
          <w:p w:rsidR="00CB0E5B" w:rsidRDefault="00CB0E5B"/>
        </w:tc>
      </w:tr>
      <w:tr w:rsidR="00CB0E5B" w:rsidTr="00AD3937">
        <w:tc>
          <w:tcPr>
            <w:tcW w:w="9207" w:type="dxa"/>
            <w:gridSpan w:val="3"/>
            <w:tcBorders>
              <w:top w:val="nil"/>
              <w:left w:val="nil"/>
              <w:bottom w:val="single" w:sz="4" w:space="0" w:color="auto"/>
              <w:right w:val="nil"/>
            </w:tcBorders>
            <w:vAlign w:val="center"/>
          </w:tcPr>
          <w:p w:rsidR="00CB0E5B" w:rsidRDefault="00CB0E5B"/>
        </w:tc>
      </w:tr>
      <w:tr w:rsidR="00CB0E5B"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rsidR="005E31AB" w:rsidRDefault="00881FB7">
            <w:r>
              <w:t xml:space="preserve">You are working as an apprentice technician for a large company that manufactures hydraulic systems and airframe components for the aerospace industry. </w:t>
            </w:r>
            <w:r w:rsidR="005E31AB">
              <w:t>It is now time for you to spend a few weeks in the quality assurance department where you will assist with quality checks on incoming raw materials.</w:t>
            </w:r>
          </w:p>
          <w:p w:rsidR="00AD3937" w:rsidRDefault="005E31AB">
            <w:r>
              <w:t>The quality</w:t>
            </w:r>
            <w:r w:rsidR="008D13AB">
              <w:t xml:space="preserve"> </w:t>
            </w:r>
            <w:r>
              <w:t xml:space="preserve">manager </w:t>
            </w:r>
            <w:r w:rsidR="00346C67">
              <w:t xml:space="preserve">asks you to assist a technician in preparing </w:t>
            </w:r>
            <w:r w:rsidR="000F52EC">
              <w:t xml:space="preserve">and mechanically testing samples taken from bar stock. You will also help with the inspection of cast and forged components to determine if they are free from surface and internal defects. </w:t>
            </w:r>
          </w:p>
          <w:p w:rsidR="0080651A" w:rsidRDefault="0080651A"/>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Task 1</w:t>
            </w:r>
          </w:p>
        </w:tc>
        <w:tc>
          <w:tcPr>
            <w:tcW w:w="6327" w:type="dxa"/>
            <w:tcBorders>
              <w:left w:val="single" w:sz="4" w:space="0" w:color="000000"/>
            </w:tcBorders>
            <w:vAlign w:val="center"/>
          </w:tcPr>
          <w:p w:rsidR="00B454B7" w:rsidRDefault="00462F35" w:rsidP="00462F35">
            <w:pPr>
              <w:rPr>
                <w:b/>
              </w:rPr>
            </w:pPr>
            <w:r>
              <w:t>You are going to carry out a range of destructive and non-destructive tests on metal samples.</w:t>
            </w:r>
            <w:r w:rsidR="008E6E40">
              <w:t xml:space="preserve"> Use a log book to record all data, information and images.</w:t>
            </w:r>
          </w:p>
          <w:p w:rsidR="00B454B7" w:rsidRDefault="00B454B7" w:rsidP="00462F35"/>
          <w:p w:rsidR="00462F35" w:rsidRPr="00462F35" w:rsidRDefault="00462F35" w:rsidP="00462F35">
            <w:pPr>
              <w:rPr>
                <w:b/>
              </w:rPr>
            </w:pPr>
            <w:r w:rsidRPr="00462F35">
              <w:rPr>
                <w:b/>
              </w:rPr>
              <w:t>Destructive testing</w:t>
            </w:r>
          </w:p>
          <w:p w:rsidR="00462F35" w:rsidRPr="00462F35" w:rsidRDefault="00462F35" w:rsidP="00462F35">
            <w:pPr>
              <w:rPr>
                <w:b/>
              </w:rPr>
            </w:pPr>
            <w:r w:rsidRPr="00462F35">
              <w:rPr>
                <w:b/>
              </w:rPr>
              <w:t>To do this:</w:t>
            </w:r>
          </w:p>
          <w:p w:rsidR="008829DA" w:rsidRDefault="00462F35" w:rsidP="00462F35">
            <w:r>
              <w:t xml:space="preserve">Your tutor will provide you with a selection of </w:t>
            </w:r>
            <w:r w:rsidR="00B035EA">
              <w:t xml:space="preserve">unlabelled </w:t>
            </w:r>
            <w:r>
              <w:t>ferrous and non-ferrous samples which are ready to mount into the test equipment.</w:t>
            </w:r>
            <w:r w:rsidR="004C1CC7">
              <w:t xml:space="preserve"> You will be determining the mechanical properties of the test pieces.</w:t>
            </w:r>
          </w:p>
          <w:p w:rsidR="00B454B7" w:rsidRDefault="00B454B7" w:rsidP="00462F35">
            <w:pPr>
              <w:rPr>
                <w:b/>
              </w:rPr>
            </w:pPr>
          </w:p>
          <w:p w:rsidR="00462F35" w:rsidRPr="00462F35" w:rsidRDefault="00462F35" w:rsidP="00462F35">
            <w:pPr>
              <w:rPr>
                <w:b/>
              </w:rPr>
            </w:pPr>
            <w:r w:rsidRPr="00462F35">
              <w:rPr>
                <w:b/>
              </w:rPr>
              <w:t xml:space="preserve">You need to: </w:t>
            </w:r>
          </w:p>
          <w:p w:rsidR="008829DA" w:rsidRDefault="00631168" w:rsidP="00462F35">
            <w:pPr>
              <w:pStyle w:val="ListParagraph"/>
              <w:numPr>
                <w:ilvl w:val="0"/>
                <w:numId w:val="1"/>
              </w:numPr>
            </w:pPr>
            <w:r>
              <w:t>Safely set-up and c</w:t>
            </w:r>
            <w:r w:rsidR="000C2A34">
              <w:t>arry out tensile tests by pulling to destruction, recording load</w:t>
            </w:r>
            <w:r w:rsidR="00527179">
              <w:t>/</w:t>
            </w:r>
            <w:r w:rsidR="000C2A34">
              <w:t>elongation</w:t>
            </w:r>
            <w:r w:rsidR="00527179">
              <w:t xml:space="preserve"> and the condition of the fracture surface</w:t>
            </w:r>
            <w:r w:rsidR="000C2A34">
              <w:t>.</w:t>
            </w:r>
            <w:r w:rsidR="00B454B7">
              <w:t xml:space="preserve"> </w:t>
            </w:r>
            <w:r w:rsidR="004C1CC7">
              <w:t>Properties to be determined</w:t>
            </w:r>
            <w:r w:rsidR="00B454B7">
              <w:t xml:space="preserve"> </w:t>
            </w:r>
            <w:r w:rsidR="004C1CC7">
              <w:t xml:space="preserve">- limit of </w:t>
            </w:r>
            <w:r w:rsidR="00300B8E">
              <w:t>proportionality</w:t>
            </w:r>
            <w:r w:rsidR="004C1CC7">
              <w:t>/</w:t>
            </w:r>
            <w:r w:rsidR="00300B8E">
              <w:t>elastic</w:t>
            </w:r>
            <w:r w:rsidR="004C1CC7">
              <w:t xml:space="preserve"> limit, yield point</w:t>
            </w:r>
            <w:r w:rsidR="00300B8E">
              <w:t>,</w:t>
            </w:r>
            <w:r w:rsidR="004C1CC7">
              <w:t xml:space="preserve"> te</w:t>
            </w:r>
            <w:r w:rsidR="00300B8E">
              <w:t xml:space="preserve">nsile strength, Young's Modulus </w:t>
            </w:r>
            <w:r w:rsidR="004C1CC7">
              <w:t xml:space="preserve">of Elasticity, </w:t>
            </w:r>
            <w:r w:rsidR="00300B8E">
              <w:t>percentage elongation</w:t>
            </w:r>
            <w:r w:rsidR="00B454B7">
              <w:t xml:space="preserve"> and </w:t>
            </w:r>
            <w:r w:rsidR="00300B8E">
              <w:t>percentage reduction in cross</w:t>
            </w:r>
            <w:r w:rsidR="00A84BB0">
              <w:t>-</w:t>
            </w:r>
            <w:r w:rsidR="00300B8E">
              <w:t>sectional area</w:t>
            </w:r>
            <w:r w:rsidR="004C1CC7">
              <w:t xml:space="preserve"> </w:t>
            </w:r>
            <w:r w:rsidR="000C2A34">
              <w:t xml:space="preserve"> </w:t>
            </w:r>
          </w:p>
          <w:p w:rsidR="00D66657" w:rsidRDefault="00631168" w:rsidP="00462F35">
            <w:pPr>
              <w:pStyle w:val="ListParagraph"/>
              <w:numPr>
                <w:ilvl w:val="0"/>
                <w:numId w:val="1"/>
              </w:numPr>
            </w:pPr>
            <w:r>
              <w:t>Safely set-up and c</w:t>
            </w:r>
            <w:r w:rsidR="00D66657">
              <w:t xml:space="preserve">arry out </w:t>
            </w:r>
            <w:r w:rsidR="000C2A34">
              <w:t xml:space="preserve">spot </w:t>
            </w:r>
            <w:r w:rsidR="00D66657">
              <w:t>hardness tests, recording results</w:t>
            </w:r>
            <w:r w:rsidR="00527179">
              <w:t xml:space="preserve"> against what is expected</w:t>
            </w:r>
          </w:p>
          <w:p w:rsidR="00D66657" w:rsidRDefault="00631168" w:rsidP="00462F35">
            <w:pPr>
              <w:pStyle w:val="ListParagraph"/>
              <w:numPr>
                <w:ilvl w:val="0"/>
                <w:numId w:val="1"/>
              </w:numPr>
            </w:pPr>
            <w:r>
              <w:t>Safely set-up and c</w:t>
            </w:r>
            <w:r w:rsidR="00D66657">
              <w:t>arry out impact</w:t>
            </w:r>
            <w:r w:rsidR="00DE6069">
              <w:t xml:space="preserve"> tests, recording results</w:t>
            </w:r>
            <w:r w:rsidR="00671B47">
              <w:t xml:space="preserve"> -</w:t>
            </w:r>
            <w:r w:rsidR="00DE6069">
              <w:t xml:space="preserve"> </w:t>
            </w:r>
            <w:r w:rsidR="00671B47">
              <w:t xml:space="preserve">include </w:t>
            </w:r>
            <w:r w:rsidR="00DE6069">
              <w:t>energy transfer at impact</w:t>
            </w:r>
            <w:r w:rsidR="00A84BB0">
              <w:t xml:space="preserve"> and </w:t>
            </w:r>
            <w:r w:rsidR="00DE6069">
              <w:t>c</w:t>
            </w:r>
            <w:r w:rsidR="004F7B64">
              <w:t xml:space="preserve">ondition </w:t>
            </w:r>
            <w:r w:rsidR="004F7B64">
              <w:lastRenderedPageBreak/>
              <w:t>of fracture surface (</w:t>
            </w:r>
            <w:r w:rsidR="00DE6069">
              <w:t xml:space="preserve">to establish if brittle or ductile fracture). </w:t>
            </w:r>
          </w:p>
          <w:p w:rsidR="008829DA" w:rsidRDefault="008829DA">
            <w:pPr>
              <w:ind w:left="720"/>
            </w:pPr>
          </w:p>
          <w:p w:rsidR="00D66657" w:rsidRDefault="00D66657" w:rsidP="00D66657">
            <w:pPr>
              <w:rPr>
                <w:b/>
              </w:rPr>
            </w:pPr>
            <w:r>
              <w:rPr>
                <w:b/>
              </w:rPr>
              <w:t>Non-destructive testing</w:t>
            </w:r>
          </w:p>
          <w:p w:rsidR="008829DA" w:rsidRPr="00D66657" w:rsidRDefault="00D66657" w:rsidP="00D66657">
            <w:pPr>
              <w:rPr>
                <w:b/>
              </w:rPr>
            </w:pPr>
            <w:r>
              <w:rPr>
                <w:b/>
              </w:rPr>
              <w:t>To</w:t>
            </w:r>
            <w:r w:rsidRPr="00D66657">
              <w:rPr>
                <w:b/>
              </w:rPr>
              <w:t xml:space="preserve"> do this</w:t>
            </w:r>
            <w:r>
              <w:rPr>
                <w:b/>
              </w:rPr>
              <w:t>:</w:t>
            </w:r>
            <w:r w:rsidRPr="00D66657">
              <w:rPr>
                <w:b/>
              </w:rPr>
              <w:t xml:space="preserve"> </w:t>
            </w:r>
          </w:p>
          <w:p w:rsidR="00705F6D" w:rsidRDefault="00D66657" w:rsidP="00705F6D">
            <w:r w:rsidRPr="00D66657">
              <w:t xml:space="preserve">Your tutor </w:t>
            </w:r>
            <w:r>
              <w:t xml:space="preserve">will provide you with </w:t>
            </w:r>
            <w:r w:rsidR="000D64A5">
              <w:t xml:space="preserve">one processed and one non-processed material sample </w:t>
            </w:r>
            <w:r>
              <w:t>that ha</w:t>
            </w:r>
            <w:r w:rsidR="007B4397">
              <w:t>ve</w:t>
            </w:r>
            <w:r>
              <w:t xml:space="preserve"> surface flaws (e.g. cracks) </w:t>
            </w:r>
            <w:r w:rsidR="009E134E" w:rsidRPr="000D64A5">
              <w:rPr>
                <w:b/>
              </w:rPr>
              <w:t>or</w:t>
            </w:r>
            <w:r>
              <w:t xml:space="preserve"> internal faults (e.g.</w:t>
            </w:r>
            <w:r w:rsidR="000C2A34">
              <w:t xml:space="preserve"> inclusions)</w:t>
            </w:r>
            <w:r w:rsidR="00671B47">
              <w:t>.</w:t>
            </w:r>
          </w:p>
          <w:p w:rsidR="00B454B7" w:rsidRDefault="00B454B7" w:rsidP="00705F6D">
            <w:pPr>
              <w:rPr>
                <w:b/>
              </w:rPr>
            </w:pPr>
          </w:p>
          <w:p w:rsidR="000C2A34" w:rsidRPr="00705F6D" w:rsidRDefault="00705F6D" w:rsidP="00705F6D">
            <w:pPr>
              <w:rPr>
                <w:b/>
              </w:rPr>
            </w:pPr>
            <w:r w:rsidRPr="00705F6D">
              <w:rPr>
                <w:b/>
              </w:rPr>
              <w:t>You need to</w:t>
            </w:r>
            <w:r w:rsidR="009E134E">
              <w:rPr>
                <w:b/>
              </w:rPr>
              <w:t xml:space="preserve"> either</w:t>
            </w:r>
            <w:r w:rsidRPr="00705F6D">
              <w:rPr>
                <w:b/>
              </w:rPr>
              <w:t>:</w:t>
            </w:r>
          </w:p>
          <w:p w:rsidR="00AE1020" w:rsidRPr="005F0833" w:rsidRDefault="00705F6D">
            <w:pPr>
              <w:pStyle w:val="ListParagraph"/>
              <w:numPr>
                <w:ilvl w:val="0"/>
                <w:numId w:val="3"/>
              </w:numPr>
              <w:rPr>
                <w:b/>
              </w:rPr>
            </w:pPr>
            <w:r>
              <w:t>Use a visual technique such as dye penetrant to identify surface flaws</w:t>
            </w:r>
            <w:r w:rsidR="00FF0373">
              <w:t xml:space="preserve"> in the two material samples</w:t>
            </w:r>
            <w:r w:rsidR="004C1CC7">
              <w:t>, recording</w:t>
            </w:r>
            <w:r>
              <w:t xml:space="preserve"> findings as annotated images</w:t>
            </w:r>
          </w:p>
          <w:p w:rsidR="005F0833" w:rsidRPr="009E134E" w:rsidRDefault="005F0833" w:rsidP="005F0833">
            <w:pPr>
              <w:pStyle w:val="ListParagraph"/>
              <w:ind w:left="360"/>
              <w:rPr>
                <w:b/>
              </w:rPr>
            </w:pPr>
          </w:p>
          <w:p w:rsidR="009E134E" w:rsidRDefault="005F0833" w:rsidP="009E134E">
            <w:pPr>
              <w:pStyle w:val="ListParagraph"/>
              <w:ind w:left="360"/>
              <w:rPr>
                <w:b/>
              </w:rPr>
            </w:pPr>
            <w:r w:rsidRPr="000D64A5">
              <w:rPr>
                <w:b/>
              </w:rPr>
              <w:t>O</w:t>
            </w:r>
            <w:r w:rsidR="009E134E" w:rsidRPr="000D64A5">
              <w:rPr>
                <w:b/>
              </w:rPr>
              <w:t>r</w:t>
            </w:r>
          </w:p>
          <w:p w:rsidR="005F0833" w:rsidRPr="000D64A5" w:rsidRDefault="005F0833" w:rsidP="009E134E">
            <w:pPr>
              <w:pStyle w:val="ListParagraph"/>
              <w:ind w:left="360"/>
              <w:rPr>
                <w:b/>
              </w:rPr>
            </w:pPr>
          </w:p>
          <w:p w:rsidR="00705F6D" w:rsidRPr="004C1CC7" w:rsidRDefault="004C1CC7" w:rsidP="00705F6D">
            <w:pPr>
              <w:pStyle w:val="ListParagraph"/>
              <w:numPr>
                <w:ilvl w:val="0"/>
                <w:numId w:val="3"/>
              </w:numPr>
            </w:pPr>
            <w:r w:rsidRPr="004C1CC7">
              <w:t xml:space="preserve">Use </w:t>
            </w:r>
            <w:r>
              <w:t>a technique such as ultrasound to identify internal flaws</w:t>
            </w:r>
            <w:r w:rsidR="00FF0373">
              <w:t xml:space="preserve"> in the two samples</w:t>
            </w:r>
            <w:r w:rsidR="002130C4">
              <w:t>, recording findings,</w:t>
            </w:r>
            <w:r>
              <w:t xml:space="preserve"> images and notes.</w:t>
            </w:r>
          </w:p>
          <w:p w:rsidR="008829DA" w:rsidRDefault="008829DA">
            <w:pPr>
              <w:ind w:left="720"/>
            </w:pPr>
          </w:p>
          <w:p w:rsidR="00B454B7" w:rsidRDefault="004C1CC7" w:rsidP="004C1CC7">
            <w:r w:rsidRPr="004C1CC7">
              <w:rPr>
                <w:b/>
              </w:rPr>
              <w:t>You then need to:</w:t>
            </w:r>
          </w:p>
          <w:p w:rsidR="004C1CC7" w:rsidRDefault="004C1CC7" w:rsidP="004C1CC7">
            <w:r>
              <w:t>Produce a</w:t>
            </w:r>
            <w:r w:rsidR="007B4397">
              <w:t>n organised</w:t>
            </w:r>
            <w:r>
              <w:t xml:space="preserve"> technical report</w:t>
            </w:r>
            <w:r w:rsidR="008E6E40">
              <w:t xml:space="preserve"> that includes data and information from the above tests</w:t>
            </w:r>
            <w:r>
              <w:t xml:space="preserve"> that has two sections:</w:t>
            </w:r>
          </w:p>
          <w:p w:rsidR="00671B47" w:rsidRDefault="00671B47" w:rsidP="004C1CC7"/>
          <w:p w:rsidR="004C1CC7" w:rsidRDefault="004C1CC7" w:rsidP="00300B8E">
            <w:pPr>
              <w:rPr>
                <w:b/>
              </w:rPr>
            </w:pPr>
            <w:r w:rsidRPr="004C1CC7">
              <w:rPr>
                <w:b/>
              </w:rPr>
              <w:t>Destructive testing</w:t>
            </w:r>
          </w:p>
          <w:p w:rsidR="007B4397" w:rsidRDefault="002130C4" w:rsidP="00300B8E">
            <w:pPr>
              <w:pStyle w:val="Tabletext"/>
              <w:numPr>
                <w:ilvl w:val="0"/>
                <w:numId w:val="4"/>
              </w:numPr>
              <w:tabs>
                <w:tab w:val="clear" w:pos="400"/>
                <w:tab w:val="left" w:pos="318"/>
              </w:tabs>
              <w:spacing w:before="0" w:after="0" w:line="240" w:lineRule="auto"/>
              <w:ind w:left="318" w:hanging="318"/>
            </w:pPr>
            <w:r>
              <w:t xml:space="preserve">A comparison of the </w:t>
            </w:r>
            <w:r w:rsidR="004C1CC7" w:rsidRPr="009306F2">
              <w:t>mechanical properties found by experimentation with those in an accredited data</w:t>
            </w:r>
            <w:r w:rsidR="004C1CC7">
              <w:t xml:space="preserve"> source</w:t>
            </w:r>
            <w:r w:rsidR="004C1CC7" w:rsidRPr="009306F2">
              <w:t>.</w:t>
            </w:r>
          </w:p>
          <w:p w:rsidR="004C1CC7" w:rsidRPr="009306F2" w:rsidRDefault="007B4397" w:rsidP="00300B8E">
            <w:pPr>
              <w:pStyle w:val="Tabletext"/>
              <w:numPr>
                <w:ilvl w:val="0"/>
                <w:numId w:val="4"/>
              </w:numPr>
              <w:tabs>
                <w:tab w:val="clear" w:pos="400"/>
                <w:tab w:val="left" w:pos="318"/>
              </w:tabs>
              <w:spacing w:before="0" w:after="0" w:line="240" w:lineRule="auto"/>
              <w:ind w:left="318" w:hanging="318"/>
            </w:pPr>
            <w:r>
              <w:t>A determination of what materials were tested and whether they have been processed.</w:t>
            </w:r>
            <w:r w:rsidR="004C1CC7" w:rsidRPr="009306F2">
              <w:t xml:space="preserve">  </w:t>
            </w:r>
          </w:p>
          <w:p w:rsidR="00CB0E5B" w:rsidRDefault="002130C4" w:rsidP="002130C4">
            <w:pPr>
              <w:pStyle w:val="Tabletext"/>
              <w:numPr>
                <w:ilvl w:val="0"/>
                <w:numId w:val="4"/>
              </w:numPr>
              <w:tabs>
                <w:tab w:val="clear" w:pos="400"/>
                <w:tab w:val="left" w:pos="318"/>
              </w:tabs>
              <w:spacing w:before="0" w:after="0" w:line="240" w:lineRule="auto"/>
            </w:pPr>
            <w:r>
              <w:t>A discussion about how</w:t>
            </w:r>
            <w:r w:rsidR="00300B8E" w:rsidRPr="009306F2">
              <w:t xml:space="preserve"> </w:t>
            </w:r>
            <w:r w:rsidR="003E5025">
              <w:t xml:space="preserve">the </w:t>
            </w:r>
            <w:r w:rsidR="00300B8E" w:rsidRPr="009306F2">
              <w:t>me</w:t>
            </w:r>
            <w:r w:rsidR="003E5025">
              <w:t xml:space="preserve">chanical properties </w:t>
            </w:r>
            <w:r w:rsidR="00527179">
              <w:t xml:space="preserve">of </w:t>
            </w:r>
            <w:r w:rsidR="00527179" w:rsidRPr="009306F2">
              <w:t>metals</w:t>
            </w:r>
            <w:r w:rsidR="00300B8E" w:rsidRPr="009306F2">
              <w:t xml:space="preserve"> affect </w:t>
            </w:r>
            <w:r>
              <w:t xml:space="preserve">their behaviour and suitability </w:t>
            </w:r>
            <w:r w:rsidR="00300B8E" w:rsidRPr="009306F2">
              <w:t>for different applications</w:t>
            </w:r>
            <w:r w:rsidR="007B4397">
              <w:t xml:space="preserve"> </w:t>
            </w:r>
            <w:r>
              <w:t>supporte</w:t>
            </w:r>
            <w:r w:rsidR="00EF593A">
              <w:t>d by case study examples, for example</w:t>
            </w:r>
            <w:r w:rsidR="007B4397">
              <w:t>,</w:t>
            </w:r>
            <w:r w:rsidR="00EF593A">
              <w:t xml:space="preserve"> the use of mild steel for products that involve press work in their manufacture. </w:t>
            </w:r>
          </w:p>
          <w:p w:rsidR="002130C4" w:rsidRDefault="002130C4" w:rsidP="002130C4">
            <w:pPr>
              <w:pStyle w:val="Tabletext"/>
              <w:numPr>
                <w:ilvl w:val="0"/>
                <w:numId w:val="4"/>
              </w:numPr>
              <w:tabs>
                <w:tab w:val="clear" w:pos="400"/>
                <w:tab w:val="left" w:pos="318"/>
              </w:tabs>
              <w:spacing w:before="0" w:after="0" w:line="240" w:lineRule="auto"/>
            </w:pPr>
            <w:r>
              <w:t xml:space="preserve">A discussion about the testing methods used, </w:t>
            </w:r>
            <w:r w:rsidR="00B035EA">
              <w:t xml:space="preserve">given the mechanical properties being measured, </w:t>
            </w:r>
            <w:r>
              <w:t>making refe</w:t>
            </w:r>
            <w:r w:rsidR="00B454B7">
              <w:t>re</w:t>
            </w:r>
            <w:r>
              <w:t xml:space="preserve">nce to features such as reliability and accuracy of results taken. </w:t>
            </w:r>
          </w:p>
          <w:p w:rsidR="00F93F31" w:rsidRDefault="00F93F31" w:rsidP="00F93F31">
            <w:pPr>
              <w:pStyle w:val="Tabletext"/>
              <w:tabs>
                <w:tab w:val="clear" w:pos="400"/>
                <w:tab w:val="left" w:pos="318"/>
              </w:tabs>
              <w:spacing w:before="0" w:after="0" w:line="240" w:lineRule="auto"/>
              <w:ind w:left="360"/>
            </w:pPr>
          </w:p>
          <w:p w:rsidR="00F93F31" w:rsidRDefault="00F93F31" w:rsidP="00F93F31">
            <w:pPr>
              <w:pStyle w:val="Tabletext"/>
              <w:tabs>
                <w:tab w:val="clear" w:pos="400"/>
                <w:tab w:val="left" w:pos="318"/>
              </w:tabs>
              <w:spacing w:before="0" w:after="0" w:line="240" w:lineRule="auto"/>
              <w:rPr>
                <w:b/>
              </w:rPr>
            </w:pPr>
            <w:r w:rsidRPr="00F93F31">
              <w:rPr>
                <w:b/>
              </w:rPr>
              <w:t>Non-destructive testing</w:t>
            </w:r>
          </w:p>
          <w:p w:rsidR="00F93F31" w:rsidRDefault="00DF73E3" w:rsidP="00F93F31">
            <w:pPr>
              <w:pStyle w:val="Tabletext"/>
              <w:numPr>
                <w:ilvl w:val="0"/>
                <w:numId w:val="6"/>
              </w:numPr>
              <w:tabs>
                <w:tab w:val="clear" w:pos="400"/>
                <w:tab w:val="left" w:pos="318"/>
              </w:tabs>
              <w:spacing w:before="0" w:after="0" w:line="240" w:lineRule="auto"/>
            </w:pPr>
            <w:r>
              <w:t>Images and</w:t>
            </w:r>
            <w:r w:rsidR="00B32263" w:rsidRPr="00B32263">
              <w:t xml:space="preserve"> written commentary</w:t>
            </w:r>
            <w:r>
              <w:t xml:space="preserve"> that identify the defects in the components/materials tested. </w:t>
            </w:r>
          </w:p>
          <w:p w:rsidR="00F93F31" w:rsidRPr="00671B47" w:rsidRDefault="00DF73E3" w:rsidP="00F93F31">
            <w:pPr>
              <w:pStyle w:val="Tabletext"/>
              <w:numPr>
                <w:ilvl w:val="0"/>
                <w:numId w:val="6"/>
              </w:numPr>
              <w:tabs>
                <w:tab w:val="clear" w:pos="400"/>
                <w:tab w:val="left" w:pos="318"/>
              </w:tabs>
              <w:spacing w:before="0" w:after="0" w:line="240" w:lineRule="auto"/>
              <w:rPr>
                <w:b/>
              </w:rPr>
            </w:pPr>
            <w:r>
              <w:t>Discussion about what has caused the defects and how they could be avoided in the future.</w:t>
            </w:r>
          </w:p>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B0E5B" w:rsidRDefault="00AD3937">
            <w:r>
              <w:rPr>
                <w:b/>
              </w:rPr>
              <w:lastRenderedPageBreak/>
              <w:t>Checklist of e</w:t>
            </w:r>
            <w:r w:rsidR="00C201B8">
              <w:rPr>
                <w:b/>
              </w:rPr>
              <w:t>vidence required</w:t>
            </w:r>
          </w:p>
        </w:tc>
        <w:tc>
          <w:tcPr>
            <w:tcW w:w="6327" w:type="dxa"/>
            <w:tcBorders>
              <w:left w:val="single" w:sz="4" w:space="0" w:color="000000"/>
              <w:bottom w:val="single" w:sz="4" w:space="0" w:color="000000"/>
            </w:tcBorders>
          </w:tcPr>
          <w:p w:rsidR="00AD3937" w:rsidRDefault="002130C4">
            <w:r>
              <w:t xml:space="preserve">A portfolio containing </w:t>
            </w:r>
            <w:r w:rsidR="00F95AEF">
              <w:t xml:space="preserve">a log book and report including </w:t>
            </w:r>
            <w:r>
              <w:t xml:space="preserve">written commentary, tabulated numerical data, </w:t>
            </w:r>
            <w:r w:rsidR="00DE6069">
              <w:t>force</w:t>
            </w:r>
            <w:r>
              <w:t>/extension and stress/strain graphs</w:t>
            </w:r>
            <w:r w:rsidR="003E5025">
              <w:t xml:space="preserve">, images, </w:t>
            </w:r>
            <w:r w:rsidR="008E6E40">
              <w:t xml:space="preserve">learner </w:t>
            </w:r>
            <w:r w:rsidR="003E5025">
              <w:t>observation records</w:t>
            </w:r>
            <w:r w:rsidR="00F95AEF">
              <w:t xml:space="preserve"> etc</w:t>
            </w:r>
            <w:r w:rsidR="003E5025">
              <w:t>.</w:t>
            </w:r>
          </w:p>
        </w:tc>
      </w:tr>
      <w:tr w:rsidR="00CB0E5B">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Criteria covered by this task:</w:t>
            </w:r>
          </w:p>
        </w:tc>
      </w:tr>
      <w:tr w:rsidR="008829DA"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rsidR="008829DA" w:rsidRDefault="008829DA" w:rsidP="008829DA">
            <w:r>
              <w:t>To achieve the criteria you must show that you are able to:</w:t>
            </w:r>
          </w:p>
        </w:tc>
      </w:tr>
      <w:tr w:rsidR="008829DA" w:rsidTr="00437BB9">
        <w:tc>
          <w:tcPr>
            <w:tcW w:w="1753" w:type="dxa"/>
            <w:tcBorders>
              <w:left w:val="single" w:sz="4" w:space="0" w:color="000000"/>
              <w:right w:val="single" w:sz="4" w:space="0" w:color="auto"/>
            </w:tcBorders>
            <w:vAlign w:val="center"/>
          </w:tcPr>
          <w:p w:rsidR="008829DA" w:rsidRDefault="00917D99">
            <w:r>
              <w:lastRenderedPageBreak/>
              <w:t>25/B.D2</w:t>
            </w:r>
          </w:p>
        </w:tc>
        <w:tc>
          <w:tcPr>
            <w:tcW w:w="7454" w:type="dxa"/>
            <w:gridSpan w:val="2"/>
            <w:tcBorders>
              <w:left w:val="single" w:sz="4" w:space="0" w:color="auto"/>
            </w:tcBorders>
            <w:vAlign w:val="center"/>
          </w:tcPr>
          <w:p w:rsidR="008829DA" w:rsidRPr="007D1639" w:rsidRDefault="007D1639" w:rsidP="007D1639">
            <w:pPr>
              <w:autoSpaceDE w:val="0"/>
              <w:autoSpaceDN w:val="0"/>
              <w:adjustRightInd w:val="0"/>
            </w:pPr>
            <w:r w:rsidRPr="007D1639">
              <w:t>Evaluate, using the results from safely conducted tests and an accredited data source, how the mechanical properties of processed and non-processed metallic materials affect their behaviour and suitability for different realistic applications, justifying the validity of the test methods used.</w:t>
            </w:r>
          </w:p>
        </w:tc>
      </w:tr>
      <w:tr w:rsidR="008829DA" w:rsidTr="004C6A80">
        <w:tc>
          <w:tcPr>
            <w:tcW w:w="1753" w:type="dxa"/>
            <w:tcBorders>
              <w:left w:val="single" w:sz="4" w:space="0" w:color="000000"/>
              <w:bottom w:val="single" w:sz="4" w:space="0" w:color="000000"/>
              <w:right w:val="single" w:sz="4" w:space="0" w:color="auto"/>
            </w:tcBorders>
            <w:vAlign w:val="center"/>
          </w:tcPr>
          <w:p w:rsidR="008829DA" w:rsidRDefault="00917D99">
            <w:r>
              <w:t>25/B.M2</w:t>
            </w:r>
          </w:p>
        </w:tc>
        <w:tc>
          <w:tcPr>
            <w:tcW w:w="7454" w:type="dxa"/>
            <w:gridSpan w:val="2"/>
            <w:tcBorders>
              <w:left w:val="single" w:sz="4" w:space="0" w:color="auto"/>
              <w:bottom w:val="single" w:sz="4" w:space="0" w:color="000000"/>
            </w:tcBorders>
            <w:vAlign w:val="center"/>
          </w:tcPr>
          <w:p w:rsidR="008829DA" w:rsidRPr="007D1639" w:rsidRDefault="007D1639" w:rsidP="007D1639">
            <w:pPr>
              <w:autoSpaceDE w:val="0"/>
              <w:autoSpaceDN w:val="0"/>
              <w:adjustRightInd w:val="0"/>
            </w:pPr>
            <w:r w:rsidRPr="007D1639">
              <w:t>Conduct destructive and non-destructive tests accurately on different non-processed and processed metallic samples.</w:t>
            </w:r>
          </w:p>
        </w:tc>
      </w:tr>
      <w:tr w:rsidR="008829DA" w:rsidTr="0036693F">
        <w:tc>
          <w:tcPr>
            <w:tcW w:w="1753" w:type="dxa"/>
            <w:tcBorders>
              <w:top w:val="single" w:sz="4" w:space="0" w:color="000000"/>
              <w:left w:val="single" w:sz="4" w:space="0" w:color="000000"/>
              <w:bottom w:val="single" w:sz="4" w:space="0" w:color="000000"/>
              <w:right w:val="single" w:sz="4" w:space="0" w:color="auto"/>
            </w:tcBorders>
            <w:vAlign w:val="center"/>
          </w:tcPr>
          <w:p w:rsidR="008829DA" w:rsidRDefault="00917D99">
            <w:r>
              <w:t>25/B.M3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645EF9" w:rsidRDefault="007D1639">
            <w:pPr>
              <w:autoSpaceDE w:val="0"/>
              <w:autoSpaceDN w:val="0"/>
              <w:adjustRightInd w:val="0"/>
            </w:pPr>
            <w:r w:rsidRPr="007D1639">
              <w:t>Analyse, using the test results and an accredited data source, how the mechanical properties of metallic materials affect their behaviour and suggest a realistic</w:t>
            </w:r>
            <w:r w:rsidR="00D13E28">
              <w:t xml:space="preserve"> </w:t>
            </w:r>
            <w:r w:rsidRPr="007D1639">
              <w:t>application.</w:t>
            </w:r>
          </w:p>
        </w:tc>
      </w:tr>
      <w:tr w:rsidR="008829DA" w:rsidTr="008F04B7">
        <w:tc>
          <w:tcPr>
            <w:tcW w:w="1753" w:type="dxa"/>
            <w:tcBorders>
              <w:top w:val="single" w:sz="4" w:space="0" w:color="000000"/>
              <w:left w:val="single" w:sz="4" w:space="0" w:color="000000"/>
              <w:bottom w:val="single" w:sz="4" w:space="0" w:color="000000"/>
              <w:right w:val="single" w:sz="4" w:space="0" w:color="auto"/>
            </w:tcBorders>
            <w:vAlign w:val="center"/>
          </w:tcPr>
          <w:p w:rsidR="008829DA" w:rsidRDefault="00917D99">
            <w:r>
              <w:t>25/B.P3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8829DA" w:rsidRPr="007D1639" w:rsidRDefault="007D1639" w:rsidP="007D1639">
            <w:pPr>
              <w:autoSpaceDE w:val="0"/>
              <w:autoSpaceDN w:val="0"/>
              <w:adjustRightInd w:val="0"/>
            </w:pPr>
            <w:r w:rsidRPr="007D1639">
              <w:t>Conduct destructive tests safely on different non-processed and processed metallic</w:t>
            </w:r>
            <w:r>
              <w:t xml:space="preserve"> </w:t>
            </w:r>
            <w:r w:rsidRPr="007D1639">
              <w:t>samples.</w:t>
            </w:r>
          </w:p>
        </w:tc>
      </w:tr>
      <w:tr w:rsidR="005824F2" w:rsidTr="008F04B7">
        <w:tc>
          <w:tcPr>
            <w:tcW w:w="1753" w:type="dxa"/>
            <w:tcBorders>
              <w:top w:val="single" w:sz="4" w:space="0" w:color="000000"/>
              <w:left w:val="single" w:sz="4" w:space="0" w:color="000000"/>
              <w:bottom w:val="single" w:sz="4" w:space="0" w:color="000000"/>
              <w:right w:val="single" w:sz="4" w:space="0" w:color="auto"/>
            </w:tcBorders>
            <w:vAlign w:val="center"/>
          </w:tcPr>
          <w:p w:rsidR="005824F2" w:rsidRDefault="00917D99">
            <w:r>
              <w:t>25/B.P4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5824F2" w:rsidRPr="007D1639" w:rsidRDefault="007D1639" w:rsidP="007D1639">
            <w:pPr>
              <w:autoSpaceDE w:val="0"/>
              <w:autoSpaceDN w:val="0"/>
              <w:adjustRightInd w:val="0"/>
            </w:pPr>
            <w:r w:rsidRPr="007D1639">
              <w:t>Conduct non-destructive tests safely on at least two non-processed and processed metallic samples.</w:t>
            </w:r>
          </w:p>
        </w:tc>
      </w:tr>
      <w:tr w:rsidR="005824F2" w:rsidTr="008F04B7">
        <w:tc>
          <w:tcPr>
            <w:tcW w:w="1753" w:type="dxa"/>
            <w:tcBorders>
              <w:top w:val="single" w:sz="4" w:space="0" w:color="000000"/>
              <w:left w:val="single" w:sz="4" w:space="0" w:color="000000"/>
              <w:bottom w:val="single" w:sz="4" w:space="0" w:color="000000"/>
              <w:right w:val="single" w:sz="4" w:space="0" w:color="auto"/>
            </w:tcBorders>
            <w:vAlign w:val="center"/>
          </w:tcPr>
          <w:p w:rsidR="005824F2" w:rsidRDefault="00917D99">
            <w:r>
              <w:t>25/B.P5</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rsidR="005824F2" w:rsidRPr="007D1639" w:rsidRDefault="007D1639" w:rsidP="007D1639">
            <w:pPr>
              <w:autoSpaceDE w:val="0"/>
              <w:autoSpaceDN w:val="0"/>
              <w:adjustRightInd w:val="0"/>
            </w:pPr>
            <w:r w:rsidRPr="007D1639">
              <w:t>Explain, using the test results, how the mechanical properties of metallic materials affect their behaviour and suggest an application.</w:t>
            </w:r>
          </w:p>
        </w:tc>
      </w:tr>
      <w:tr w:rsidR="00CB0E5B">
        <w:trPr>
          <w:trHeight w:val="60"/>
        </w:trPr>
        <w:tc>
          <w:tcPr>
            <w:tcW w:w="2880" w:type="dxa"/>
            <w:gridSpan w:val="2"/>
            <w:tcBorders>
              <w:bottom w:val="single" w:sz="4" w:space="0" w:color="000000"/>
            </w:tcBorders>
            <w:shd w:val="clear" w:color="auto" w:fill="D9D9D9"/>
          </w:tcPr>
          <w:p w:rsidR="00CB0E5B" w:rsidRDefault="00C201B8">
            <w:r>
              <w:rPr>
                <w:b/>
              </w:rPr>
              <w:t>Sources of information</w:t>
            </w:r>
            <w:r w:rsidR="00AD3937">
              <w:rPr>
                <w:b/>
              </w:rPr>
              <w:t xml:space="preserve"> to support you with this Assignment</w:t>
            </w:r>
          </w:p>
        </w:tc>
        <w:tc>
          <w:tcPr>
            <w:tcW w:w="6327" w:type="dxa"/>
            <w:tcBorders>
              <w:bottom w:val="single" w:sz="4" w:space="0" w:color="000000"/>
            </w:tcBorders>
          </w:tcPr>
          <w:p w:rsidR="00CB0E5B" w:rsidRDefault="00907226">
            <w:r>
              <w:t>Books</w:t>
            </w:r>
          </w:p>
          <w:p w:rsidR="00907226" w:rsidRDefault="00907226"/>
          <w:p w:rsidR="00907226" w:rsidRPr="00D2689C" w:rsidRDefault="00907226">
            <w:pPr>
              <w:rPr>
                <w:color w:val="auto"/>
              </w:rPr>
            </w:pPr>
            <w:r>
              <w:t>Materials for Engineer</w:t>
            </w:r>
            <w:r w:rsidR="00D2689C">
              <w:t>s and T</w:t>
            </w:r>
            <w:r>
              <w:t>echnicians</w:t>
            </w:r>
            <w:r w:rsidR="00D2689C">
              <w:t xml:space="preserve"> 6th Edition</w:t>
            </w:r>
            <w:r>
              <w:t xml:space="preserve">; Bolton </w:t>
            </w:r>
            <w:r w:rsidR="00D2689C">
              <w:t xml:space="preserve">W, Higgins R A; Routledge, 2014; ISBN </w:t>
            </w:r>
            <w:r w:rsidR="00D2689C" w:rsidRPr="00D2689C">
              <w:rPr>
                <w:rFonts w:cs="Arial"/>
                <w:color w:val="auto"/>
              </w:rPr>
              <w:t>978-1138778757</w:t>
            </w:r>
          </w:p>
          <w:p w:rsidR="00907226" w:rsidRPr="00D2689C" w:rsidRDefault="00907226"/>
          <w:p w:rsidR="004712DF" w:rsidRDefault="004712DF">
            <w:r>
              <w:t>Websites</w:t>
            </w:r>
          </w:p>
          <w:p w:rsidR="004712DF" w:rsidRDefault="004712DF"/>
          <w:p w:rsidR="004712DF" w:rsidRDefault="00907226">
            <w:r>
              <w:t xml:space="preserve">http://www.matweb.com/ </w:t>
            </w:r>
          </w:p>
          <w:p w:rsidR="00907226" w:rsidRDefault="00907226">
            <w:r w:rsidRPr="00907226">
              <w:t>http://www.makeitfrom.com/</w:t>
            </w:r>
            <w:r>
              <w:t xml:space="preserve"> </w:t>
            </w:r>
          </w:p>
          <w:p w:rsidR="00CB0E5B" w:rsidRDefault="00CB0E5B"/>
        </w:tc>
      </w:tr>
      <w:tr w:rsidR="00CB0E5B">
        <w:trPr>
          <w:trHeight w:val="60"/>
        </w:trPr>
        <w:tc>
          <w:tcPr>
            <w:tcW w:w="2880" w:type="dxa"/>
            <w:gridSpan w:val="2"/>
            <w:tcBorders>
              <w:bottom w:val="single" w:sz="4" w:space="0" w:color="000000"/>
            </w:tcBorders>
            <w:shd w:val="clear" w:color="auto" w:fill="D9D9D9"/>
          </w:tcPr>
          <w:p w:rsidR="00CB0E5B" w:rsidRDefault="00C201B8">
            <w:r>
              <w:rPr>
                <w:b/>
              </w:rPr>
              <w:t>Other assessment materials attached to this Assignment Brief</w:t>
            </w:r>
          </w:p>
        </w:tc>
        <w:tc>
          <w:tcPr>
            <w:tcW w:w="6327" w:type="dxa"/>
            <w:tcBorders>
              <w:bottom w:val="single" w:sz="4" w:space="0" w:color="000000"/>
            </w:tcBorders>
          </w:tcPr>
          <w:p w:rsidR="00CB0E5B" w:rsidRPr="00F95AEF" w:rsidRDefault="003E5025">
            <w:r w:rsidRPr="00F95AEF">
              <w:t>Mechanical properties data base</w:t>
            </w:r>
          </w:p>
          <w:p w:rsidR="00BD0511" w:rsidRPr="00F95AEF" w:rsidRDefault="00BD0511">
            <w:r w:rsidRPr="00F95AEF">
              <w:t>Prepared test specimens</w:t>
            </w:r>
          </w:p>
          <w:p w:rsidR="00F93F31" w:rsidRDefault="00F93F31">
            <w:r w:rsidRPr="00F95AEF">
              <w:t>Components for non-destructive testing</w:t>
            </w:r>
          </w:p>
          <w:p w:rsidR="007013B8" w:rsidRDefault="007013B8"/>
          <w:p w:rsidR="00FC4043" w:rsidRDefault="00FC4043" w:rsidP="00FC4043">
            <w:r w:rsidRPr="004F386D">
              <w:rPr>
                <w:b/>
              </w:rPr>
              <w:t>Note to assessor</w:t>
            </w:r>
            <w:r>
              <w:t xml:space="preserve"> [please delete this section on issue to learners]</w:t>
            </w:r>
          </w:p>
          <w:p w:rsidR="00FA5FF3" w:rsidRDefault="00FC4043">
            <w:pPr>
              <w:pStyle w:val="CommentText"/>
            </w:pPr>
            <w:r>
              <w:rPr>
                <w:sz w:val="18"/>
                <w:szCs w:val="18"/>
              </w:rPr>
              <w:t>I</w:t>
            </w:r>
            <w:r>
              <w:rPr>
                <w:rFonts w:eastAsia="Arial" w:cs="Arial"/>
                <w:lang w:eastAsia="en-GB"/>
              </w:rPr>
              <w:t xml:space="preserve">t is perfectly acceptable for each learner to test just two </w:t>
            </w:r>
            <w:r w:rsidR="00776363">
              <w:rPr>
                <w:rFonts w:eastAsia="Arial" w:cs="Arial"/>
                <w:lang w:eastAsia="en-GB"/>
              </w:rPr>
              <w:t xml:space="preserve">tensile </w:t>
            </w:r>
            <w:r>
              <w:rPr>
                <w:rFonts w:eastAsia="Arial" w:cs="Arial"/>
                <w:lang w:eastAsia="en-GB"/>
              </w:rPr>
              <w:t>samples and to pool the raw data gathered between a small group of learners. They will then go on to evaluate this data on an individual basis.</w:t>
            </w:r>
            <w:r w:rsidR="007013B8">
              <w:rPr>
                <w:rFonts w:eastAsia="Arial" w:cs="Arial"/>
                <w:lang w:eastAsia="en-GB"/>
              </w:rPr>
              <w:t xml:space="preserve"> </w:t>
            </w:r>
            <w:r w:rsidR="00A77F94">
              <w:t>If this approach is used</w:t>
            </w:r>
            <w:r w:rsidR="00776363">
              <w:t>, only the accuracy of the learners own test results will be assessed for B.M2.</w:t>
            </w:r>
          </w:p>
        </w:tc>
      </w:tr>
    </w:tbl>
    <w:p w:rsidR="00CB0E5B" w:rsidRDefault="00CB0E5B"/>
    <w:p w:rsidR="002D7DC4" w:rsidRDefault="002D7DC4"/>
    <w:p w:rsidR="002D7DC4" w:rsidRDefault="002D7DC4"/>
    <w:p w:rsidR="002D7DC4" w:rsidRDefault="002D7DC4"/>
    <w:p w:rsidR="002D7DC4" w:rsidRDefault="002D7DC4"/>
    <w:p w:rsidR="00CE5608" w:rsidRDefault="00CE5608" w:rsidP="002D7DC4">
      <w:pPr>
        <w:spacing w:before="60" w:after="60" w:line="276" w:lineRule="auto"/>
        <w:jc w:val="both"/>
        <w:rPr>
          <w:b/>
          <w:color w:val="333333"/>
          <w:highlight w:val="white"/>
          <w:lang w:eastAsia="en-GB"/>
        </w:rPr>
      </w:pPr>
    </w:p>
    <w:p w:rsidR="002D7DC4" w:rsidRDefault="002D7DC4"/>
    <w:sectPr w:rsidR="002D7DC4" w:rsidSect="005824F2">
      <w:headerReference w:type="default" r:id="rId8"/>
      <w:footerReference w:type="default" r:id="rId9"/>
      <w:headerReference w:type="first" r:id="rId10"/>
      <w:footerReference w:type="first" r:id="rId11"/>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5E" w:rsidRDefault="0013365E">
      <w:r>
        <w:separator/>
      </w:r>
    </w:p>
  </w:endnote>
  <w:endnote w:type="continuationSeparator" w:id="0">
    <w:p w:rsidR="0013365E" w:rsidRDefault="0013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330CD3">
    <w:pPr>
      <w:tabs>
        <w:tab w:val="center" w:pos="4153"/>
        <w:tab w:val="right" w:pos="8306"/>
      </w:tabs>
      <w:jc w:val="right"/>
    </w:pPr>
    <w:r>
      <w:fldChar w:fldCharType="begin"/>
    </w:r>
    <w:r w:rsidR="00C201B8">
      <w:instrText>PAGE</w:instrText>
    </w:r>
    <w:r>
      <w:fldChar w:fldCharType="separate"/>
    </w:r>
    <w:r w:rsidR="00033044">
      <w:rPr>
        <w:noProof/>
      </w:rPr>
      <w:t>3</w:t>
    </w:r>
    <w:r>
      <w:fldChar w:fldCharType="end"/>
    </w:r>
  </w:p>
  <w:p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rsidR="00CB0E5B" w:rsidRDefault="008375E9" w:rsidP="008375E9">
    <w:pPr>
      <w:spacing w:before="120" w:after="669"/>
      <w:jc w:val="right"/>
    </w:pPr>
    <w:r w:rsidRPr="00943A9D">
      <w:rPr>
        <w:b/>
        <w:noProof/>
        <w:lang w:eastAsia="en-GB"/>
      </w:rPr>
      <w:drawing>
        <wp:inline distT="0" distB="0" distL="0" distR="0">
          <wp:extent cx="952500" cy="285750"/>
          <wp:effectExtent l="0" t="0" r="0" b="0"/>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E9" w:rsidRDefault="008375E9" w:rsidP="008375E9">
    <w:pPr>
      <w:pStyle w:val="Footer"/>
      <w:jc w:val="right"/>
    </w:pPr>
    <w:r w:rsidRPr="00943A9D">
      <w:rPr>
        <w:b/>
        <w:noProof/>
        <w:lang w:eastAsia="en-GB"/>
      </w:rPr>
      <w:drawing>
        <wp:inline distT="0" distB="0" distL="0" distR="0">
          <wp:extent cx="952500" cy="285750"/>
          <wp:effectExtent l="0" t="0" r="0" b="0"/>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5E" w:rsidRDefault="0013365E">
      <w:r>
        <w:separator/>
      </w:r>
    </w:p>
  </w:footnote>
  <w:footnote w:type="continuationSeparator" w:id="0">
    <w:p w:rsidR="0013365E" w:rsidRDefault="00133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CB0E5B" w:rsidP="00D00396">
    <w:pPr>
      <w:jc w:val="right"/>
    </w:pPr>
  </w:p>
  <w:p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F2" w:rsidRDefault="005824F2" w:rsidP="005824F2">
    <w:pPr>
      <w:pStyle w:val="Header"/>
      <w:jc w:val="right"/>
    </w:pPr>
    <w:r w:rsidRPr="005824F2">
      <w:rPr>
        <w:noProof/>
        <w:lang w:eastAsia="en-GB"/>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6383"/>
    <w:multiLevelType w:val="hybridMultilevel"/>
    <w:tmpl w:val="E45E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90DA3"/>
    <w:multiLevelType w:val="hybridMultilevel"/>
    <w:tmpl w:val="CF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474786"/>
    <w:multiLevelType w:val="hybridMultilevel"/>
    <w:tmpl w:val="37005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702D77"/>
    <w:multiLevelType w:val="hybridMultilevel"/>
    <w:tmpl w:val="C682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307D59"/>
    <w:multiLevelType w:val="hybridMultilevel"/>
    <w:tmpl w:val="A9A0CB0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7CC26AEE"/>
    <w:multiLevelType w:val="hybridMultilevel"/>
    <w:tmpl w:val="560C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217BB"/>
    <w:rsid w:val="00033044"/>
    <w:rsid w:val="00033FEA"/>
    <w:rsid w:val="000478E9"/>
    <w:rsid w:val="000633C5"/>
    <w:rsid w:val="00092312"/>
    <w:rsid w:val="000A441E"/>
    <w:rsid w:val="000B32BD"/>
    <w:rsid w:val="000B649C"/>
    <w:rsid w:val="000C2A34"/>
    <w:rsid w:val="000D64A5"/>
    <w:rsid w:val="000F52EC"/>
    <w:rsid w:val="0013365E"/>
    <w:rsid w:val="00136D28"/>
    <w:rsid w:val="00152259"/>
    <w:rsid w:val="001729A6"/>
    <w:rsid w:val="001A793A"/>
    <w:rsid w:val="002130C4"/>
    <w:rsid w:val="0023516C"/>
    <w:rsid w:val="00242FD3"/>
    <w:rsid w:val="002A5763"/>
    <w:rsid w:val="002B2C9A"/>
    <w:rsid w:val="002C3593"/>
    <w:rsid w:val="002D7DC4"/>
    <w:rsid w:val="002E49D2"/>
    <w:rsid w:val="002F0F45"/>
    <w:rsid w:val="00300B8E"/>
    <w:rsid w:val="0030377A"/>
    <w:rsid w:val="00311185"/>
    <w:rsid w:val="00330CD3"/>
    <w:rsid w:val="00346C67"/>
    <w:rsid w:val="00370544"/>
    <w:rsid w:val="0037523D"/>
    <w:rsid w:val="003B01CD"/>
    <w:rsid w:val="003E5025"/>
    <w:rsid w:val="003F42F0"/>
    <w:rsid w:val="004100DE"/>
    <w:rsid w:val="004329D9"/>
    <w:rsid w:val="0043651E"/>
    <w:rsid w:val="00451239"/>
    <w:rsid w:val="00456F6B"/>
    <w:rsid w:val="00462F35"/>
    <w:rsid w:val="004712DF"/>
    <w:rsid w:val="004861BC"/>
    <w:rsid w:val="0049735B"/>
    <w:rsid w:val="004C1CC7"/>
    <w:rsid w:val="004C55FF"/>
    <w:rsid w:val="004F7B64"/>
    <w:rsid w:val="00512A11"/>
    <w:rsid w:val="005162E9"/>
    <w:rsid w:val="005240E6"/>
    <w:rsid w:val="00524654"/>
    <w:rsid w:val="00527179"/>
    <w:rsid w:val="005321B2"/>
    <w:rsid w:val="0054044A"/>
    <w:rsid w:val="00577B56"/>
    <w:rsid w:val="005824F2"/>
    <w:rsid w:val="00593D04"/>
    <w:rsid w:val="005A5A18"/>
    <w:rsid w:val="005A7668"/>
    <w:rsid w:val="005B2DC9"/>
    <w:rsid w:val="005C6C31"/>
    <w:rsid w:val="005D18BE"/>
    <w:rsid w:val="005D3733"/>
    <w:rsid w:val="005E31AB"/>
    <w:rsid w:val="005F0833"/>
    <w:rsid w:val="00615FBB"/>
    <w:rsid w:val="00631168"/>
    <w:rsid w:val="006426D1"/>
    <w:rsid w:val="00645EF9"/>
    <w:rsid w:val="00646882"/>
    <w:rsid w:val="00665CEB"/>
    <w:rsid w:val="00671B47"/>
    <w:rsid w:val="006801D9"/>
    <w:rsid w:val="00680FE8"/>
    <w:rsid w:val="007013B8"/>
    <w:rsid w:val="00705F6D"/>
    <w:rsid w:val="00776267"/>
    <w:rsid w:val="00776363"/>
    <w:rsid w:val="007A2D33"/>
    <w:rsid w:val="007B4397"/>
    <w:rsid w:val="007D1639"/>
    <w:rsid w:val="0080651A"/>
    <w:rsid w:val="00813879"/>
    <w:rsid w:val="008375E9"/>
    <w:rsid w:val="00881FB7"/>
    <w:rsid w:val="008829DA"/>
    <w:rsid w:val="008D13AB"/>
    <w:rsid w:val="008E6E40"/>
    <w:rsid w:val="00907226"/>
    <w:rsid w:val="00917D99"/>
    <w:rsid w:val="00925546"/>
    <w:rsid w:val="0095018D"/>
    <w:rsid w:val="009E134E"/>
    <w:rsid w:val="009E6CF4"/>
    <w:rsid w:val="009F3DBB"/>
    <w:rsid w:val="009F5232"/>
    <w:rsid w:val="00A52D96"/>
    <w:rsid w:val="00A77F94"/>
    <w:rsid w:val="00A84BB0"/>
    <w:rsid w:val="00A9710F"/>
    <w:rsid w:val="00A97FDD"/>
    <w:rsid w:val="00AD3937"/>
    <w:rsid w:val="00AE1020"/>
    <w:rsid w:val="00B035EA"/>
    <w:rsid w:val="00B0696C"/>
    <w:rsid w:val="00B17CA6"/>
    <w:rsid w:val="00B24E7D"/>
    <w:rsid w:val="00B32263"/>
    <w:rsid w:val="00B3273F"/>
    <w:rsid w:val="00B454B7"/>
    <w:rsid w:val="00B54C16"/>
    <w:rsid w:val="00BD0511"/>
    <w:rsid w:val="00C201B8"/>
    <w:rsid w:val="00C66858"/>
    <w:rsid w:val="00CB0E5B"/>
    <w:rsid w:val="00CC059F"/>
    <w:rsid w:val="00CE30BF"/>
    <w:rsid w:val="00CE5608"/>
    <w:rsid w:val="00D00396"/>
    <w:rsid w:val="00D02A4B"/>
    <w:rsid w:val="00D13E28"/>
    <w:rsid w:val="00D2689C"/>
    <w:rsid w:val="00D40340"/>
    <w:rsid w:val="00D50C5F"/>
    <w:rsid w:val="00D5371F"/>
    <w:rsid w:val="00D66657"/>
    <w:rsid w:val="00D72139"/>
    <w:rsid w:val="00D964C0"/>
    <w:rsid w:val="00DC170C"/>
    <w:rsid w:val="00DD07C3"/>
    <w:rsid w:val="00DE6069"/>
    <w:rsid w:val="00DF73E3"/>
    <w:rsid w:val="00DF76ED"/>
    <w:rsid w:val="00E27C57"/>
    <w:rsid w:val="00E358B9"/>
    <w:rsid w:val="00E56BDA"/>
    <w:rsid w:val="00E57534"/>
    <w:rsid w:val="00E57F2A"/>
    <w:rsid w:val="00E750C5"/>
    <w:rsid w:val="00E854DC"/>
    <w:rsid w:val="00EF593A"/>
    <w:rsid w:val="00F15046"/>
    <w:rsid w:val="00F82673"/>
    <w:rsid w:val="00F93F31"/>
    <w:rsid w:val="00F95AEF"/>
    <w:rsid w:val="00FA2EFC"/>
    <w:rsid w:val="00FA5FF3"/>
    <w:rsid w:val="00FC4043"/>
    <w:rsid w:val="00FF03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CEB88-2191-4F64-A04B-088E890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unhideWhenUsed/>
    <w:rsid w:val="00AD3937"/>
  </w:style>
  <w:style w:type="character" w:customStyle="1" w:styleId="CommentTextChar">
    <w:name w:val="Comment Text Char"/>
    <w:basedOn w:val="DefaultParagraphFont"/>
    <w:link w:val="CommentText"/>
    <w:uiPriority w:val="99"/>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462F35"/>
    <w:pPr>
      <w:ind w:left="720"/>
      <w:contextualSpacing/>
    </w:pPr>
  </w:style>
  <w:style w:type="character" w:customStyle="1" w:styleId="TabletextCharChar">
    <w:name w:val="Table text Char Char"/>
    <w:link w:val="Tabletext"/>
    <w:uiPriority w:val="99"/>
    <w:rsid w:val="004C1CC7"/>
    <w:rPr>
      <w:lang w:eastAsia="en-US"/>
    </w:rPr>
  </w:style>
  <w:style w:type="paragraph" w:customStyle="1" w:styleId="Tabletext">
    <w:name w:val="Table text"/>
    <w:link w:val="TabletextCharChar"/>
    <w:uiPriority w:val="99"/>
    <w:rsid w:val="004C1CC7"/>
    <w:pPr>
      <w:tabs>
        <w:tab w:val="left" w:pos="400"/>
      </w:tabs>
      <w:spacing w:before="60" w:after="60" w:line="220"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80A0-1D58-4CCA-85C6-F1FF447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3</cp:revision>
  <cp:lastPrinted>2015-12-21T11:19:00Z</cp:lastPrinted>
  <dcterms:created xsi:type="dcterms:W3CDTF">2018-01-31T16:45:00Z</dcterms:created>
  <dcterms:modified xsi:type="dcterms:W3CDTF">2019-05-13T15:51:00Z</dcterms:modified>
</cp:coreProperties>
</file>