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71C6A" w:rsidRDefault="00D02BC3">
      <w:pPr>
        <w:spacing w:before="240" w:after="120"/>
      </w:pPr>
      <w:bookmarkStart w:id="0" w:name="h.gjdgxs"/>
      <w:bookmarkEnd w:id="0"/>
      <w:r>
        <w:rPr>
          <w:b/>
          <w:color w:val="F7A11A"/>
          <w:sz w:val="30"/>
          <w:szCs w:val="30"/>
        </w:rPr>
        <w:t xml:space="preserve">BTEC Assignment Brief </w:t>
      </w:r>
      <w:bookmarkStart w:id="1" w:name="_GoBack"/>
      <w:bookmarkEnd w:id="1"/>
    </w:p>
    <w:tbl>
      <w:tblPr>
        <w:tblpPr w:leftFromText="180" w:rightFromText="180" w:vertAnchor="text" w:tblpY="1"/>
        <w:tblOverlap w:val="never"/>
        <w:tblW w:w="920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1683"/>
        <w:gridCol w:w="617"/>
        <w:gridCol w:w="6907"/>
      </w:tblGrid>
      <w:tr w:rsidR="00371C6A" w:rsidTr="00AB51A7">
        <w:tc>
          <w:tcPr>
            <w:tcW w:w="2300" w:type="dxa"/>
            <w:gridSpan w:val="2"/>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rsidR="00371C6A" w:rsidRDefault="00D02BC3" w:rsidP="00AB51A7">
            <w:pPr>
              <w:rPr>
                <w:b/>
              </w:rPr>
            </w:pPr>
            <w:r>
              <w:rPr>
                <w:b/>
              </w:rPr>
              <w:t>Qualification</w:t>
            </w:r>
          </w:p>
        </w:tc>
        <w:tc>
          <w:tcPr>
            <w:tcW w:w="69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30606" w:rsidRPr="00230606" w:rsidRDefault="00230606" w:rsidP="00230606">
            <w:pPr>
              <w:pStyle w:val="Default"/>
              <w:spacing w:before="35"/>
            </w:pPr>
            <w:r w:rsidRPr="00230606">
              <w:rPr>
                <w:sz w:val="20"/>
                <w:szCs w:val="20"/>
              </w:rPr>
              <w:t>Pearson BTEC Level 3 National Diploma in Engineering</w:t>
            </w:r>
          </w:p>
          <w:p w:rsidR="00371C6A" w:rsidRPr="00230606" w:rsidRDefault="00D02BC3" w:rsidP="00AB51A7">
            <w:pPr>
              <w:widowControl w:val="0"/>
            </w:pPr>
            <w:r w:rsidRPr="00230606">
              <w:t>Pearson BTEC Level 3 National Extended Diplom</w:t>
            </w:r>
            <w:r w:rsidR="00230606" w:rsidRPr="00230606">
              <w:t xml:space="preserve">a in Engineering </w:t>
            </w:r>
          </w:p>
          <w:p w:rsidR="00230606" w:rsidRPr="00230606" w:rsidRDefault="00230606" w:rsidP="00230606">
            <w:pPr>
              <w:pStyle w:val="Default"/>
              <w:spacing w:before="35"/>
            </w:pPr>
          </w:p>
        </w:tc>
      </w:tr>
      <w:tr w:rsidR="00371C6A" w:rsidTr="00AB51A7">
        <w:tc>
          <w:tcPr>
            <w:tcW w:w="2300" w:type="dxa"/>
            <w:gridSpan w:val="2"/>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rsidR="00371C6A" w:rsidRDefault="00D02BC3" w:rsidP="00AB51A7">
            <w:pPr>
              <w:rPr>
                <w:b/>
              </w:rPr>
            </w:pPr>
            <w:r>
              <w:rPr>
                <w:b/>
              </w:rPr>
              <w:t>Unit number and title</w:t>
            </w:r>
          </w:p>
          <w:p w:rsidR="00371C6A" w:rsidRDefault="00371C6A" w:rsidP="00AB51A7">
            <w:pPr>
              <w:rPr>
                <w:b/>
              </w:rPr>
            </w:pPr>
          </w:p>
        </w:tc>
        <w:tc>
          <w:tcPr>
            <w:tcW w:w="69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71C6A" w:rsidRPr="00AB51A7" w:rsidRDefault="00D02BC3" w:rsidP="00AB51A7">
            <w:pPr>
              <w:rPr>
                <w:b/>
              </w:rPr>
            </w:pPr>
            <w:r w:rsidRPr="00AB51A7">
              <w:rPr>
                <w:b/>
              </w:rPr>
              <w:t>Unit 13: Welding Technology</w:t>
            </w:r>
          </w:p>
        </w:tc>
      </w:tr>
      <w:tr w:rsidR="00371C6A" w:rsidTr="00AB51A7">
        <w:tc>
          <w:tcPr>
            <w:tcW w:w="2300" w:type="dxa"/>
            <w:gridSpan w:val="2"/>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rsidR="00371C6A" w:rsidRDefault="00D02BC3" w:rsidP="00AB51A7">
            <w:pPr>
              <w:rPr>
                <w:b/>
              </w:rPr>
            </w:pPr>
            <w:r>
              <w:rPr>
                <w:b/>
              </w:rPr>
              <w:t xml:space="preserve">Learning aim(s) </w:t>
            </w:r>
            <w:r>
              <w:rPr>
                <w:sz w:val="16"/>
                <w:szCs w:val="16"/>
              </w:rPr>
              <w:t>(For NQF only)</w:t>
            </w:r>
          </w:p>
        </w:tc>
        <w:tc>
          <w:tcPr>
            <w:tcW w:w="69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71C6A" w:rsidRDefault="00D02BC3" w:rsidP="00AB51A7">
            <w:r w:rsidRPr="00AB51A7">
              <w:rPr>
                <w:b/>
              </w:rPr>
              <w:t>A:</w:t>
            </w:r>
            <w:r>
              <w:t xml:space="preserve"> Examine </w:t>
            </w:r>
            <w:r>
              <w:rPr>
                <w:rFonts w:cs="Humanist521BT-Light"/>
              </w:rPr>
              <w:t>common welding processes used to produce welded joints safely for different applications</w:t>
            </w:r>
          </w:p>
          <w:p w:rsidR="00371C6A" w:rsidRDefault="00371C6A" w:rsidP="00AB51A7"/>
        </w:tc>
      </w:tr>
      <w:tr w:rsidR="00371C6A" w:rsidTr="00AB51A7">
        <w:tc>
          <w:tcPr>
            <w:tcW w:w="2300" w:type="dxa"/>
            <w:gridSpan w:val="2"/>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rsidR="00371C6A" w:rsidRDefault="00D02BC3" w:rsidP="00AB51A7">
            <w:pPr>
              <w:rPr>
                <w:b/>
              </w:rPr>
            </w:pPr>
            <w:r>
              <w:rPr>
                <w:b/>
              </w:rPr>
              <w:t>Assignment title</w:t>
            </w:r>
          </w:p>
        </w:tc>
        <w:tc>
          <w:tcPr>
            <w:tcW w:w="69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71C6A" w:rsidRDefault="00D02BC3" w:rsidP="00AB51A7">
            <w:r>
              <w:t>Selecting Welding Processes</w:t>
            </w:r>
          </w:p>
          <w:p w:rsidR="00371C6A" w:rsidRDefault="00371C6A" w:rsidP="00AB51A7"/>
        </w:tc>
      </w:tr>
      <w:tr w:rsidR="00371C6A" w:rsidTr="00AB51A7">
        <w:tc>
          <w:tcPr>
            <w:tcW w:w="2300" w:type="dxa"/>
            <w:gridSpan w:val="2"/>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rsidR="00371C6A" w:rsidRDefault="00D02BC3" w:rsidP="00AB51A7">
            <w:r>
              <w:rPr>
                <w:b/>
              </w:rPr>
              <w:t>Assessor</w:t>
            </w:r>
          </w:p>
        </w:tc>
        <w:tc>
          <w:tcPr>
            <w:tcW w:w="69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71C6A" w:rsidRDefault="00371C6A" w:rsidP="00AB51A7"/>
          <w:p w:rsidR="00371C6A" w:rsidRDefault="00371C6A" w:rsidP="00AB51A7"/>
        </w:tc>
      </w:tr>
      <w:tr w:rsidR="00371C6A" w:rsidTr="00AB51A7">
        <w:tc>
          <w:tcPr>
            <w:tcW w:w="2300" w:type="dxa"/>
            <w:gridSpan w:val="2"/>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rsidR="00371C6A" w:rsidRDefault="00D02BC3" w:rsidP="00AB51A7">
            <w:r>
              <w:rPr>
                <w:b/>
              </w:rPr>
              <w:t>Issue date</w:t>
            </w:r>
          </w:p>
        </w:tc>
        <w:tc>
          <w:tcPr>
            <w:tcW w:w="69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71C6A" w:rsidRDefault="00371C6A" w:rsidP="00667205"/>
        </w:tc>
      </w:tr>
      <w:tr w:rsidR="00371C6A" w:rsidTr="00AB51A7">
        <w:tc>
          <w:tcPr>
            <w:tcW w:w="2300" w:type="dxa"/>
            <w:gridSpan w:val="2"/>
            <w:tcBorders>
              <w:top w:val="single" w:sz="4" w:space="0" w:color="000001"/>
              <w:left w:val="single" w:sz="4" w:space="0" w:color="000001"/>
              <w:bottom w:val="single" w:sz="4" w:space="0" w:color="00000A"/>
              <w:right w:val="single" w:sz="4" w:space="0" w:color="000001"/>
            </w:tcBorders>
            <w:shd w:val="clear" w:color="auto" w:fill="D9D9D9"/>
            <w:tcMar>
              <w:left w:w="98" w:type="dxa"/>
            </w:tcMar>
            <w:vAlign w:val="center"/>
          </w:tcPr>
          <w:p w:rsidR="00371C6A" w:rsidRDefault="00D02BC3" w:rsidP="00AB51A7">
            <w:r>
              <w:rPr>
                <w:b/>
              </w:rPr>
              <w:t xml:space="preserve">Hand in deadline   </w:t>
            </w:r>
          </w:p>
        </w:tc>
        <w:tc>
          <w:tcPr>
            <w:tcW w:w="6907" w:type="dxa"/>
            <w:tcBorders>
              <w:top w:val="single" w:sz="4" w:space="0" w:color="000001"/>
              <w:left w:val="single" w:sz="4" w:space="0" w:color="000001"/>
              <w:bottom w:val="single" w:sz="4" w:space="0" w:color="00000A"/>
              <w:right w:val="single" w:sz="4" w:space="0" w:color="000001"/>
            </w:tcBorders>
            <w:shd w:val="clear" w:color="auto" w:fill="auto"/>
            <w:tcMar>
              <w:left w:w="98" w:type="dxa"/>
            </w:tcMar>
            <w:vAlign w:val="center"/>
          </w:tcPr>
          <w:p w:rsidR="00371C6A" w:rsidRDefault="00371C6A" w:rsidP="00AB51A7"/>
          <w:p w:rsidR="00371C6A" w:rsidRDefault="00371C6A" w:rsidP="00AB51A7"/>
        </w:tc>
      </w:tr>
      <w:tr w:rsidR="00371C6A" w:rsidTr="00AB51A7">
        <w:tc>
          <w:tcPr>
            <w:tcW w:w="9207" w:type="dxa"/>
            <w:gridSpan w:val="3"/>
            <w:tcBorders>
              <w:top w:val="single" w:sz="4" w:space="0" w:color="00000A"/>
              <w:left w:val="single" w:sz="4" w:space="0" w:color="000001"/>
              <w:bottom w:val="single" w:sz="4" w:space="0" w:color="00000A"/>
              <w:right w:val="single" w:sz="4" w:space="0" w:color="000001"/>
            </w:tcBorders>
            <w:shd w:val="clear" w:color="auto" w:fill="auto"/>
            <w:vAlign w:val="center"/>
          </w:tcPr>
          <w:p w:rsidR="00371C6A" w:rsidRDefault="00371C6A" w:rsidP="00AB51A7"/>
        </w:tc>
      </w:tr>
      <w:tr w:rsidR="00371C6A" w:rsidTr="00AB51A7">
        <w:tc>
          <w:tcPr>
            <w:tcW w:w="2300" w:type="dxa"/>
            <w:gridSpan w:val="2"/>
            <w:tcBorders>
              <w:top w:val="single" w:sz="4" w:space="0" w:color="00000A"/>
              <w:left w:val="single" w:sz="4" w:space="0" w:color="000001"/>
              <w:bottom w:val="single" w:sz="4" w:space="0" w:color="000001"/>
              <w:right w:val="single" w:sz="4" w:space="0" w:color="000001"/>
            </w:tcBorders>
            <w:shd w:val="clear" w:color="auto" w:fill="D9D9D9"/>
            <w:tcMar>
              <w:left w:w="98" w:type="dxa"/>
            </w:tcMar>
            <w:vAlign w:val="center"/>
          </w:tcPr>
          <w:p w:rsidR="00371C6A" w:rsidRDefault="00D02BC3" w:rsidP="00AB51A7">
            <w:r>
              <w:rPr>
                <w:b/>
              </w:rPr>
              <w:t>Vocational Scenario or Context</w:t>
            </w:r>
          </w:p>
        </w:tc>
        <w:tc>
          <w:tcPr>
            <w:tcW w:w="6907" w:type="dxa"/>
            <w:tcBorders>
              <w:top w:val="single" w:sz="4" w:space="0" w:color="00000A"/>
              <w:left w:val="single" w:sz="4" w:space="0" w:color="000001"/>
              <w:bottom w:val="single" w:sz="4" w:space="0" w:color="000001"/>
              <w:right w:val="single" w:sz="4" w:space="0" w:color="000001"/>
            </w:tcBorders>
            <w:shd w:val="clear" w:color="auto" w:fill="auto"/>
            <w:tcMar>
              <w:left w:w="98" w:type="dxa"/>
            </w:tcMar>
            <w:vAlign w:val="center"/>
          </w:tcPr>
          <w:p w:rsidR="00371C6A" w:rsidRDefault="00D02BC3" w:rsidP="00AB51A7">
            <w:pPr>
              <w:spacing w:after="160"/>
            </w:pPr>
            <w:r>
              <w:t>You are a final year apprentice within an engineering organisation which specialises in fabrication activities. Your supervisor has been observing your progress and is impressed by your knowledge and understanding of the theory which underpins the welding techniques that you use in the fabrication shop. He has asked you to produce a written report that provides justified selections of welding processes for specific processes that are carried out by the company.</w:t>
            </w:r>
          </w:p>
        </w:tc>
      </w:tr>
      <w:tr w:rsidR="00371C6A" w:rsidTr="00AB51A7">
        <w:tc>
          <w:tcPr>
            <w:tcW w:w="9207"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371C6A" w:rsidRDefault="00371C6A" w:rsidP="00AB51A7"/>
        </w:tc>
      </w:tr>
      <w:tr w:rsidR="00371C6A" w:rsidTr="00AB51A7">
        <w:tc>
          <w:tcPr>
            <w:tcW w:w="2300" w:type="dxa"/>
            <w:gridSpan w:val="2"/>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rsidR="00371C6A" w:rsidRDefault="00D02BC3" w:rsidP="00AB51A7">
            <w:r>
              <w:rPr>
                <w:b/>
              </w:rPr>
              <w:t>Task 1</w:t>
            </w:r>
          </w:p>
        </w:tc>
        <w:tc>
          <w:tcPr>
            <w:tcW w:w="69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71C6A" w:rsidRDefault="00D02BC3" w:rsidP="00AB51A7">
            <w:pPr>
              <w:spacing w:before="63" w:after="120"/>
              <w:ind w:right="-1"/>
            </w:pPr>
            <w:r>
              <w:t xml:space="preserve">You are going to identify and justify the most suitable welding processes for specific applications, including welding parameters. You also need to explain how the processes would be carried out safely. </w:t>
            </w:r>
          </w:p>
          <w:p w:rsidR="00371C6A" w:rsidRDefault="00D02BC3" w:rsidP="00AB51A7">
            <w:pPr>
              <w:spacing w:before="63" w:after="120"/>
              <w:ind w:right="-1"/>
            </w:pPr>
            <w:r>
              <w:rPr>
                <w:b/>
                <w:bCs/>
              </w:rPr>
              <w:t xml:space="preserve">To do this: </w:t>
            </w:r>
          </w:p>
          <w:p w:rsidR="00371C6A" w:rsidRDefault="00D02BC3" w:rsidP="00AB51A7">
            <w:pPr>
              <w:spacing w:before="67" w:after="120"/>
              <w:ind w:right="-1"/>
            </w:pPr>
            <w:r>
              <w:t xml:space="preserve">Your tutor will provide you with either physical examples or case studies for two fabricated products and components. You will also be provided with information about the performance requirements of the product/component. You need to: </w:t>
            </w:r>
          </w:p>
          <w:p w:rsidR="00371C6A" w:rsidRDefault="00D02BC3" w:rsidP="00AB51A7">
            <w:pPr>
              <w:ind w:right="-1"/>
            </w:pPr>
            <w:r>
              <w:t xml:space="preserve">• Research appropriate welding processes that could be used in the fabrication of the two products/components. For each, you should consider equipment requirements, typical applications, joint preparations, welding parameters, </w:t>
            </w:r>
            <w:r>
              <w:rPr>
                <w:rFonts w:eastAsia="Batang"/>
                <w:bCs/>
              </w:rPr>
              <w:t>potential problems to overcome and potential hazards, and methods of safe handling and working.</w:t>
            </w:r>
            <w:r>
              <w:t xml:space="preserve"> </w:t>
            </w:r>
          </w:p>
          <w:p w:rsidR="00371C6A" w:rsidRDefault="00371C6A" w:rsidP="00AB51A7">
            <w:pPr>
              <w:ind w:right="-1"/>
            </w:pPr>
          </w:p>
          <w:p w:rsidR="00371C6A" w:rsidRDefault="00D02BC3" w:rsidP="00AB51A7">
            <w:pPr>
              <w:ind w:right="-1"/>
            </w:pPr>
            <w:r>
              <w:t>You also need to:</w:t>
            </w:r>
          </w:p>
          <w:p w:rsidR="00371C6A" w:rsidRDefault="00D02BC3" w:rsidP="00AB51A7">
            <w:pPr>
              <w:numPr>
                <w:ilvl w:val="0"/>
                <w:numId w:val="1"/>
              </w:numPr>
            </w:pPr>
            <w:r>
              <w:t>research welding terminology, including that used for equipment and processes</w:t>
            </w:r>
          </w:p>
          <w:p w:rsidR="00371C6A" w:rsidRDefault="00D02BC3" w:rsidP="00AB51A7">
            <w:pPr>
              <w:numPr>
                <w:ilvl w:val="0"/>
                <w:numId w:val="1"/>
              </w:numPr>
            </w:pPr>
            <w:r>
              <w:t xml:space="preserve">research the  </w:t>
            </w:r>
            <w:r>
              <w:rPr>
                <w:rFonts w:eastAsia="Batang"/>
                <w:bCs/>
              </w:rPr>
              <w:t>characteristics and operating principles of shielding gases that are used for a range of gas shielded welding activities</w:t>
            </w:r>
          </w:p>
          <w:p w:rsidR="00371C6A" w:rsidRDefault="00D02BC3" w:rsidP="00AB51A7">
            <w:pPr>
              <w:numPr>
                <w:ilvl w:val="0"/>
                <w:numId w:val="1"/>
              </w:numPr>
            </w:pPr>
            <w:r>
              <w:t xml:space="preserve">investigate </w:t>
            </w:r>
            <w:r>
              <w:rPr>
                <w:rFonts w:eastAsia="Batang"/>
                <w:bCs/>
              </w:rPr>
              <w:t xml:space="preserve">welding power source components including both DC and AC current equipment. </w:t>
            </w:r>
          </w:p>
          <w:p w:rsidR="00371C6A" w:rsidRDefault="00D02BC3" w:rsidP="00AB51A7">
            <w:pPr>
              <w:ind w:right="-1"/>
            </w:pPr>
            <w:r>
              <w:rPr>
                <w:b/>
                <w:bCs/>
              </w:rPr>
              <w:t>You then need to:</w:t>
            </w:r>
          </w:p>
          <w:p w:rsidR="00371C6A" w:rsidRDefault="00371C6A" w:rsidP="00AB51A7">
            <w:pPr>
              <w:ind w:left="60"/>
            </w:pPr>
          </w:p>
          <w:p w:rsidR="00371C6A" w:rsidRDefault="00D02BC3" w:rsidP="00AB51A7">
            <w:pPr>
              <w:spacing w:before="63" w:after="120"/>
              <w:ind w:left="60"/>
            </w:pPr>
            <w:r>
              <w:lastRenderedPageBreak/>
              <w:t>Produce a report that explores the two most suitable welding processes for the given applications that a) justifies the most suitable process for the given application; b) justifies the correct welding parameters and settings; and c) explains the equipment, terminology and safe working practices that apply to each process. Your report should include:</w:t>
            </w:r>
          </w:p>
          <w:p w:rsidR="00371C6A" w:rsidRDefault="00371C6A" w:rsidP="00AB51A7">
            <w:pPr>
              <w:spacing w:before="63" w:after="120"/>
              <w:ind w:left="60"/>
            </w:pPr>
          </w:p>
          <w:p w:rsidR="00371C6A" w:rsidRDefault="00D02BC3" w:rsidP="00AB51A7">
            <w:pPr>
              <w:numPr>
                <w:ilvl w:val="0"/>
                <w:numId w:val="2"/>
              </w:numPr>
              <w:spacing w:before="63" w:after="120"/>
            </w:pPr>
            <w:r>
              <w:t xml:space="preserve">Information about the two selected welding processes. This should consider a range of factors as part of the justification for selection. This could include:  the different types of materials the process is suitable for; shielding gases that may need to be used; </w:t>
            </w:r>
            <w:r>
              <w:rPr>
                <w:rFonts w:eastAsia="Batang"/>
                <w:bCs/>
              </w:rPr>
              <w:t>common applications for the specific welding process.</w:t>
            </w:r>
          </w:p>
          <w:p w:rsidR="00371C6A" w:rsidRDefault="00D02BC3" w:rsidP="00AB51A7">
            <w:pPr>
              <w:numPr>
                <w:ilvl w:val="0"/>
                <w:numId w:val="2"/>
              </w:numPr>
              <w:spacing w:before="63" w:after="120"/>
            </w:pPr>
            <w:r>
              <w:rPr>
                <w:rFonts w:eastAsia="Batang"/>
                <w:bCs/>
              </w:rPr>
              <w:t xml:space="preserve">Information about the shielding gas or flux to be used for each of the process. For each you should give reasons for the selection. </w:t>
            </w:r>
          </w:p>
          <w:p w:rsidR="00371C6A" w:rsidRDefault="00D02BC3" w:rsidP="00AB51A7">
            <w:pPr>
              <w:numPr>
                <w:ilvl w:val="0"/>
                <w:numId w:val="2"/>
              </w:numPr>
              <w:spacing w:before="63" w:after="120"/>
            </w:pPr>
            <w:r>
              <w:rPr>
                <w:rFonts w:eastAsia="Batang"/>
                <w:bCs/>
              </w:rPr>
              <w:t>Your identified welding parameters and settings. This should include information about the power supply, and the operational characteristics of your chosen power supply. You should give reasons for your selections.</w:t>
            </w:r>
          </w:p>
          <w:p w:rsidR="00371C6A" w:rsidRDefault="00D02BC3" w:rsidP="00AB51A7">
            <w:pPr>
              <w:numPr>
                <w:ilvl w:val="0"/>
                <w:numId w:val="2"/>
              </w:numPr>
              <w:spacing w:before="63" w:after="120"/>
            </w:pPr>
            <w:r>
              <w:rPr>
                <w:rFonts w:eastAsia="Batang"/>
                <w:bCs/>
              </w:rPr>
              <w:t>Information about the equipment that you will use, including the correct use of welding terminology. You should explain how safe working practices are achieved fo</w:t>
            </w:r>
            <w:r w:rsidR="00AB51A7">
              <w:rPr>
                <w:rFonts w:eastAsia="Batang"/>
                <w:bCs/>
              </w:rPr>
              <w:t xml:space="preserve">r both processes, and consider </w:t>
            </w:r>
            <w:r>
              <w:rPr>
                <w:rFonts w:eastAsia="Batang"/>
                <w:bCs/>
              </w:rPr>
              <w:t xml:space="preserve">differences between the processes chosen, including how safe working practices differ. </w:t>
            </w:r>
          </w:p>
          <w:p w:rsidR="00371C6A" w:rsidRDefault="00371C6A" w:rsidP="00AB51A7">
            <w:pPr>
              <w:rPr>
                <w:b/>
              </w:rPr>
            </w:pPr>
          </w:p>
          <w:p w:rsidR="00371C6A" w:rsidRDefault="00D02BC3" w:rsidP="00AB51A7">
            <w:r>
              <w:rPr>
                <w:b/>
              </w:rPr>
              <w:t>General note for assessors</w:t>
            </w:r>
          </w:p>
          <w:p w:rsidR="00371C6A" w:rsidRDefault="00D02BC3" w:rsidP="00AB51A7">
            <w:r>
              <w:t>Where possible the assessor should give different learners different case studies/products to work with.</w:t>
            </w:r>
          </w:p>
          <w:p w:rsidR="00230606" w:rsidRDefault="00230606" w:rsidP="00AB51A7">
            <w:pPr>
              <w:rPr>
                <w:b/>
                <w:bCs/>
                <w:sz w:val="18"/>
                <w:szCs w:val="18"/>
              </w:rPr>
            </w:pPr>
          </w:p>
        </w:tc>
      </w:tr>
      <w:tr w:rsidR="00371C6A" w:rsidTr="00AB51A7">
        <w:tc>
          <w:tcPr>
            <w:tcW w:w="2300" w:type="dxa"/>
            <w:gridSpan w:val="2"/>
            <w:tcBorders>
              <w:top w:val="single" w:sz="4" w:space="0" w:color="000001"/>
              <w:left w:val="single" w:sz="4" w:space="0" w:color="000001"/>
              <w:bottom w:val="single" w:sz="4" w:space="0" w:color="000001"/>
              <w:right w:val="single" w:sz="4" w:space="0" w:color="000001"/>
            </w:tcBorders>
            <w:shd w:val="clear" w:color="auto" w:fill="D9D9D9"/>
            <w:tcMar>
              <w:left w:w="98" w:type="dxa"/>
            </w:tcMar>
          </w:tcPr>
          <w:p w:rsidR="00371C6A" w:rsidRDefault="00D02BC3" w:rsidP="00AB51A7">
            <w:pPr>
              <w:rPr>
                <w:rFonts w:ascii="Arial" w:eastAsia="Arial" w:hAnsi="Arial" w:cs="Arial"/>
                <w:b/>
                <w:sz w:val="22"/>
                <w:szCs w:val="22"/>
              </w:rPr>
            </w:pPr>
            <w:r>
              <w:rPr>
                <w:b/>
              </w:rPr>
              <w:lastRenderedPageBreak/>
              <w:t xml:space="preserve">Checklist of evidence required </w:t>
            </w:r>
          </w:p>
        </w:tc>
        <w:tc>
          <w:tcPr>
            <w:tcW w:w="69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71C6A" w:rsidRDefault="00D02BC3" w:rsidP="00AB51A7">
            <w:r>
              <w:t>A written report examining the suitability of welding processes for at least two different applications. The report will also cover the safe working p</w:t>
            </w:r>
            <w:r w:rsidR="00230606">
              <w:t>ractices and equipment required.</w:t>
            </w:r>
          </w:p>
          <w:p w:rsidR="00230606" w:rsidRDefault="00230606" w:rsidP="00AB51A7"/>
        </w:tc>
      </w:tr>
      <w:tr w:rsidR="00371C6A" w:rsidTr="00AB51A7">
        <w:tc>
          <w:tcPr>
            <w:tcW w:w="9207" w:type="dxa"/>
            <w:gridSpan w:val="3"/>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rsidR="00371C6A" w:rsidRDefault="00D02BC3" w:rsidP="00AB51A7">
            <w:r>
              <w:rPr>
                <w:b/>
              </w:rPr>
              <w:t>Criteria covered by this task:</w:t>
            </w:r>
          </w:p>
        </w:tc>
      </w:tr>
      <w:tr w:rsidR="00371C6A" w:rsidTr="00AB51A7">
        <w:trPr>
          <w:trHeight w:val="40"/>
        </w:trPr>
        <w:tc>
          <w:tcPr>
            <w:tcW w:w="1683" w:type="dxa"/>
            <w:tcBorders>
              <w:top w:val="single" w:sz="4" w:space="0" w:color="000001"/>
              <w:left w:val="single" w:sz="4" w:space="0" w:color="000001"/>
              <w:bottom w:val="single" w:sz="4" w:space="0" w:color="000001"/>
              <w:right w:val="single" w:sz="4" w:space="0" w:color="00000A"/>
            </w:tcBorders>
            <w:shd w:val="clear" w:color="auto" w:fill="F2F2F2"/>
            <w:tcMar>
              <w:left w:w="98" w:type="dxa"/>
            </w:tcMar>
            <w:vAlign w:val="center"/>
          </w:tcPr>
          <w:p w:rsidR="00371C6A" w:rsidRDefault="00D02BC3" w:rsidP="00AB51A7">
            <w:r>
              <w:t>Unit/Criteria reference</w:t>
            </w:r>
          </w:p>
        </w:tc>
        <w:tc>
          <w:tcPr>
            <w:tcW w:w="7524" w:type="dxa"/>
            <w:gridSpan w:val="2"/>
            <w:tcBorders>
              <w:top w:val="single" w:sz="4" w:space="0" w:color="000001"/>
              <w:left w:val="single" w:sz="4" w:space="0" w:color="00000A"/>
              <w:bottom w:val="single" w:sz="4" w:space="0" w:color="000001"/>
              <w:right w:val="single" w:sz="4" w:space="0" w:color="000001"/>
            </w:tcBorders>
            <w:shd w:val="clear" w:color="auto" w:fill="F2F2F2"/>
            <w:tcMar>
              <w:left w:w="98" w:type="dxa"/>
            </w:tcMar>
            <w:vAlign w:val="center"/>
          </w:tcPr>
          <w:p w:rsidR="00371C6A" w:rsidRDefault="00D02BC3" w:rsidP="00AB51A7">
            <w:r>
              <w:t>To achieve the criteria you must show that you are able to:</w:t>
            </w:r>
          </w:p>
        </w:tc>
      </w:tr>
      <w:tr w:rsidR="00371C6A" w:rsidTr="00AB51A7">
        <w:tc>
          <w:tcPr>
            <w:tcW w:w="1683" w:type="dxa"/>
            <w:tcBorders>
              <w:top w:val="single" w:sz="4" w:space="0" w:color="000001"/>
              <w:left w:val="single" w:sz="4" w:space="0" w:color="000001"/>
              <w:bottom w:val="single" w:sz="4" w:space="0" w:color="000001"/>
              <w:right w:val="single" w:sz="4" w:space="0" w:color="00000A"/>
            </w:tcBorders>
            <w:shd w:val="clear" w:color="auto" w:fill="auto"/>
            <w:tcMar>
              <w:left w:w="98" w:type="dxa"/>
            </w:tcMar>
            <w:vAlign w:val="center"/>
          </w:tcPr>
          <w:p w:rsidR="00371C6A" w:rsidRDefault="00D02BC3" w:rsidP="00AB51A7">
            <w:pPr>
              <w:tabs>
                <w:tab w:val="left" w:pos="0"/>
              </w:tabs>
              <w:spacing w:before="60" w:after="60"/>
            </w:pPr>
            <w:r>
              <w:t>13/A.D1</w:t>
            </w:r>
          </w:p>
        </w:tc>
        <w:tc>
          <w:tcPr>
            <w:tcW w:w="7524" w:type="dxa"/>
            <w:gridSpan w:val="2"/>
            <w:tcBorders>
              <w:top w:val="single" w:sz="4" w:space="0" w:color="000001"/>
              <w:left w:val="single" w:sz="4" w:space="0" w:color="00000A"/>
              <w:bottom w:val="single" w:sz="4" w:space="0" w:color="000001"/>
              <w:right w:val="single" w:sz="4" w:space="0" w:color="000001"/>
            </w:tcBorders>
            <w:shd w:val="clear" w:color="auto" w:fill="auto"/>
            <w:tcMar>
              <w:left w:w="98" w:type="dxa"/>
            </w:tcMar>
            <w:vAlign w:val="center"/>
          </w:tcPr>
          <w:p w:rsidR="00371C6A" w:rsidRPr="00230606" w:rsidRDefault="00D02BC3" w:rsidP="00AB51A7">
            <w:pPr>
              <w:pStyle w:val="Assessmenttabletext"/>
              <w:tabs>
                <w:tab w:val="left" w:pos="480"/>
                <w:tab w:val="left" w:pos="600"/>
              </w:tabs>
              <w:ind w:left="0" w:firstLine="0"/>
              <w:rPr>
                <w:sz w:val="20"/>
              </w:rPr>
            </w:pPr>
            <w:r w:rsidRPr="00230606">
              <w:rPr>
                <w:sz w:val="20"/>
              </w:rPr>
              <w:t>Justify, using language that is technically correct and of a high standard, the choice of welding processes,  parameters and settings for two given welding applications, explaining the equipment, terminology and safe working practices that apply</w:t>
            </w:r>
          </w:p>
        </w:tc>
      </w:tr>
      <w:tr w:rsidR="00371C6A" w:rsidTr="00AB51A7">
        <w:tc>
          <w:tcPr>
            <w:tcW w:w="1683" w:type="dxa"/>
            <w:tcBorders>
              <w:top w:val="single" w:sz="4" w:space="0" w:color="000001"/>
              <w:left w:val="single" w:sz="4" w:space="0" w:color="000001"/>
              <w:bottom w:val="single" w:sz="4" w:space="0" w:color="000001"/>
              <w:right w:val="single" w:sz="4" w:space="0" w:color="00000A"/>
            </w:tcBorders>
            <w:shd w:val="clear" w:color="auto" w:fill="auto"/>
            <w:tcMar>
              <w:left w:w="98" w:type="dxa"/>
            </w:tcMar>
            <w:vAlign w:val="center"/>
          </w:tcPr>
          <w:p w:rsidR="00371C6A" w:rsidRDefault="00D02BC3" w:rsidP="00AB51A7">
            <w:pPr>
              <w:tabs>
                <w:tab w:val="left" w:pos="0"/>
              </w:tabs>
            </w:pPr>
            <w:r>
              <w:t>13/A.M1</w:t>
            </w:r>
          </w:p>
        </w:tc>
        <w:tc>
          <w:tcPr>
            <w:tcW w:w="7524" w:type="dxa"/>
            <w:gridSpan w:val="2"/>
            <w:tcBorders>
              <w:top w:val="single" w:sz="4" w:space="0" w:color="000001"/>
              <w:left w:val="single" w:sz="4" w:space="0" w:color="00000A"/>
              <w:bottom w:val="single" w:sz="4" w:space="0" w:color="000001"/>
              <w:right w:val="single" w:sz="4" w:space="0" w:color="000001"/>
            </w:tcBorders>
            <w:shd w:val="clear" w:color="auto" w:fill="auto"/>
            <w:tcMar>
              <w:left w:w="98" w:type="dxa"/>
            </w:tcMar>
            <w:vAlign w:val="center"/>
          </w:tcPr>
          <w:p w:rsidR="00371C6A" w:rsidRPr="00230606" w:rsidRDefault="00D02BC3" w:rsidP="00AB51A7">
            <w:pPr>
              <w:pStyle w:val="Assessmenttabletext"/>
              <w:tabs>
                <w:tab w:val="left" w:pos="480"/>
              </w:tabs>
              <w:ind w:left="0" w:firstLine="0"/>
              <w:rPr>
                <w:sz w:val="20"/>
              </w:rPr>
            </w:pPr>
            <w:r w:rsidRPr="00230606">
              <w:rPr>
                <w:sz w:val="20"/>
              </w:rPr>
              <w:t>Analyse the choice of welding processes, parameters and settings for two given welding applications, explaining the equipment, terminology and safe working practices that would apply</w:t>
            </w:r>
          </w:p>
        </w:tc>
      </w:tr>
      <w:tr w:rsidR="00371C6A" w:rsidTr="00AB51A7">
        <w:tc>
          <w:tcPr>
            <w:tcW w:w="1683" w:type="dxa"/>
            <w:tcBorders>
              <w:top w:val="single" w:sz="4" w:space="0" w:color="000001"/>
              <w:left w:val="single" w:sz="4" w:space="0" w:color="000001"/>
              <w:bottom w:val="single" w:sz="4" w:space="0" w:color="000001"/>
              <w:right w:val="single" w:sz="4" w:space="0" w:color="00000A"/>
            </w:tcBorders>
            <w:shd w:val="clear" w:color="auto" w:fill="auto"/>
            <w:tcMar>
              <w:left w:w="98" w:type="dxa"/>
            </w:tcMar>
            <w:vAlign w:val="center"/>
          </w:tcPr>
          <w:p w:rsidR="00371C6A" w:rsidRDefault="00D02BC3" w:rsidP="00AB51A7">
            <w:pPr>
              <w:tabs>
                <w:tab w:val="left" w:pos="0"/>
              </w:tabs>
            </w:pPr>
            <w:r>
              <w:lastRenderedPageBreak/>
              <w:t>13/A.P1</w:t>
            </w:r>
          </w:p>
        </w:tc>
        <w:tc>
          <w:tcPr>
            <w:tcW w:w="7524" w:type="dxa"/>
            <w:gridSpan w:val="2"/>
            <w:tcBorders>
              <w:top w:val="single" w:sz="4" w:space="0" w:color="000001"/>
              <w:left w:val="single" w:sz="4" w:space="0" w:color="00000A"/>
              <w:bottom w:val="single" w:sz="4" w:space="0" w:color="000001"/>
              <w:right w:val="single" w:sz="4" w:space="0" w:color="000001"/>
            </w:tcBorders>
            <w:shd w:val="clear" w:color="auto" w:fill="auto"/>
            <w:tcMar>
              <w:left w:w="98" w:type="dxa"/>
            </w:tcMar>
            <w:vAlign w:val="center"/>
          </w:tcPr>
          <w:p w:rsidR="00371C6A" w:rsidRPr="00230606" w:rsidRDefault="00D02BC3" w:rsidP="00AB51A7">
            <w:pPr>
              <w:pStyle w:val="Assessmenttabletext"/>
              <w:tabs>
                <w:tab w:val="left" w:pos="480"/>
              </w:tabs>
              <w:ind w:left="0" w:firstLine="0"/>
              <w:rPr>
                <w:sz w:val="20"/>
              </w:rPr>
            </w:pPr>
            <w:r w:rsidRPr="00230606">
              <w:rPr>
                <w:sz w:val="20"/>
              </w:rPr>
              <w:t>Explain the choice of welding processes, parameters and settings for two given welding applications, explaining the equipment, terminology and safe working practices that apply</w:t>
            </w:r>
          </w:p>
        </w:tc>
      </w:tr>
      <w:tr w:rsidR="00371C6A" w:rsidTr="00AB51A7">
        <w:trPr>
          <w:trHeight w:val="60"/>
        </w:trPr>
        <w:tc>
          <w:tcPr>
            <w:tcW w:w="2300" w:type="dxa"/>
            <w:gridSpan w:val="2"/>
            <w:tcBorders>
              <w:top w:val="single" w:sz="4" w:space="0" w:color="000001"/>
              <w:left w:val="single" w:sz="4" w:space="0" w:color="000001"/>
              <w:bottom w:val="single" w:sz="4" w:space="0" w:color="000001"/>
              <w:right w:val="single" w:sz="4" w:space="0" w:color="000001"/>
            </w:tcBorders>
            <w:shd w:val="clear" w:color="auto" w:fill="D9D9D9"/>
            <w:tcMar>
              <w:left w:w="98" w:type="dxa"/>
            </w:tcMar>
          </w:tcPr>
          <w:p w:rsidR="00371C6A" w:rsidRDefault="00D02BC3" w:rsidP="00AB51A7">
            <w:r>
              <w:rPr>
                <w:b/>
              </w:rPr>
              <w:t>Sources of information to support you with this Assignment</w:t>
            </w:r>
          </w:p>
        </w:tc>
        <w:tc>
          <w:tcPr>
            <w:tcW w:w="69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021A2" w:rsidRDefault="00D021A2" w:rsidP="00AB51A7">
            <w:pPr>
              <w:suppressAutoHyphens w:val="0"/>
              <w:autoSpaceDE w:val="0"/>
              <w:autoSpaceDN w:val="0"/>
              <w:adjustRightInd w:val="0"/>
            </w:pPr>
            <w:r>
              <w:t>Books</w:t>
            </w:r>
          </w:p>
          <w:p w:rsidR="00D021A2" w:rsidRDefault="00D021A2" w:rsidP="00AB51A7">
            <w:pPr>
              <w:suppressAutoHyphens w:val="0"/>
              <w:autoSpaceDE w:val="0"/>
              <w:autoSpaceDN w:val="0"/>
              <w:adjustRightInd w:val="0"/>
            </w:pPr>
          </w:p>
          <w:p w:rsidR="00FB75DA" w:rsidRPr="00FB75DA" w:rsidRDefault="00FB75DA" w:rsidP="00AB51A7">
            <w:pPr>
              <w:suppressAutoHyphens w:val="0"/>
              <w:autoSpaceDE w:val="0"/>
              <w:autoSpaceDN w:val="0"/>
              <w:adjustRightInd w:val="0"/>
            </w:pPr>
            <w:r>
              <w:t xml:space="preserve">Davies A; </w:t>
            </w:r>
            <w:r w:rsidRPr="00FB75DA">
              <w:t>Science an</w:t>
            </w:r>
            <w:r>
              <w:t>d Practice of Welding, Volume 1;</w:t>
            </w:r>
            <w:r w:rsidRPr="00FB75DA">
              <w:t>C</w:t>
            </w:r>
            <w:r>
              <w:t xml:space="preserve">ambridge University Press, 1993; </w:t>
            </w:r>
            <w:r w:rsidRPr="00FB75DA">
              <w:t>ISBN 9780521435659</w:t>
            </w:r>
          </w:p>
          <w:p w:rsidR="00FB75DA" w:rsidRPr="00FB75DA" w:rsidRDefault="00FB75DA" w:rsidP="00AB51A7">
            <w:pPr>
              <w:suppressAutoHyphens w:val="0"/>
              <w:autoSpaceDE w:val="0"/>
              <w:autoSpaceDN w:val="0"/>
              <w:adjustRightInd w:val="0"/>
            </w:pPr>
            <w:r>
              <w:t>Davies A;</w:t>
            </w:r>
            <w:r w:rsidRPr="00FB75DA">
              <w:t xml:space="preserve"> Science an</w:t>
            </w:r>
            <w:r>
              <w:t xml:space="preserve">d Practice of Welding, Volume 2; </w:t>
            </w:r>
            <w:r w:rsidRPr="00FB75DA">
              <w:t>C</w:t>
            </w:r>
            <w:r>
              <w:t xml:space="preserve">ambridge university Press, 1993; </w:t>
            </w:r>
            <w:r w:rsidRPr="00FB75DA">
              <w:t>ISBN 9780521435659</w:t>
            </w:r>
          </w:p>
          <w:p w:rsidR="00D021A2" w:rsidRDefault="00FB75DA" w:rsidP="00AB51A7">
            <w:pPr>
              <w:suppressAutoHyphens w:val="0"/>
              <w:autoSpaceDE w:val="0"/>
              <w:autoSpaceDN w:val="0"/>
              <w:adjustRightInd w:val="0"/>
            </w:pPr>
            <w:r>
              <w:t xml:space="preserve">Smith B; Welding Practice; Routledge, 2014; </w:t>
            </w:r>
            <w:r w:rsidRPr="00FB75DA">
              <w:t xml:space="preserve">ISBN </w:t>
            </w:r>
            <w:r w:rsidR="00D021A2">
              <w:t>9781317761365</w:t>
            </w:r>
          </w:p>
          <w:p w:rsidR="00371C6A" w:rsidRDefault="00FB75DA" w:rsidP="00AB51A7">
            <w:pPr>
              <w:suppressAutoHyphens w:val="0"/>
              <w:autoSpaceDE w:val="0"/>
              <w:autoSpaceDN w:val="0"/>
              <w:adjustRightInd w:val="0"/>
              <w:rPr>
                <w:iCs/>
              </w:rPr>
            </w:pPr>
            <w:r w:rsidRPr="00D021A2">
              <w:rPr>
                <w:iCs/>
              </w:rPr>
              <w:t xml:space="preserve">Timings R; Fabrication and Welding Engineering; </w:t>
            </w:r>
            <w:proofErr w:type="spellStart"/>
            <w:r w:rsidRPr="00D021A2">
              <w:rPr>
                <w:iCs/>
              </w:rPr>
              <w:t>Newnes</w:t>
            </w:r>
            <w:proofErr w:type="spellEnd"/>
            <w:r w:rsidRPr="00D021A2">
              <w:rPr>
                <w:iCs/>
              </w:rPr>
              <w:t>, 2008; ISBN 9780750666916</w:t>
            </w:r>
          </w:p>
          <w:p w:rsidR="00D021A2" w:rsidRPr="00D021A2" w:rsidRDefault="00D021A2" w:rsidP="00AB51A7">
            <w:pPr>
              <w:suppressAutoHyphens w:val="0"/>
              <w:autoSpaceDE w:val="0"/>
              <w:autoSpaceDN w:val="0"/>
              <w:adjustRightInd w:val="0"/>
              <w:rPr>
                <w:iCs/>
              </w:rPr>
            </w:pPr>
          </w:p>
          <w:p w:rsidR="00371C6A" w:rsidRPr="00D021A2" w:rsidRDefault="00D02BC3" w:rsidP="00AB51A7">
            <w:pPr>
              <w:widowControl w:val="0"/>
            </w:pPr>
            <w:r w:rsidRPr="00D021A2">
              <w:t>Websites</w:t>
            </w:r>
          </w:p>
          <w:p w:rsidR="00371C6A" w:rsidRDefault="00816224" w:rsidP="00AB51A7">
            <w:pPr>
              <w:pStyle w:val="Texthead"/>
              <w:rPr>
                <w:rFonts w:ascii="Verdana" w:eastAsia="Verdana" w:hAnsi="Verdana" w:cs="Verdana"/>
                <w:b w:val="0"/>
                <w:i w:val="0"/>
                <w:iCs w:val="0"/>
                <w:color w:val="000000"/>
              </w:rPr>
            </w:pPr>
            <w:hyperlink r:id="rId7" w:history="1">
              <w:r w:rsidR="00D021A2" w:rsidRPr="005C60F2">
                <w:rPr>
                  <w:rStyle w:val="Hyperlink"/>
                  <w:rFonts w:ascii="Verdana" w:eastAsia="Verdana" w:hAnsi="Verdana" w:cs="Verdana"/>
                  <w:b w:val="0"/>
                  <w:i w:val="0"/>
                  <w:iCs w:val="0"/>
                </w:rPr>
                <w:t>http://me-mechanicalengineering.com/guidelines-for-welding-process-selection/</w:t>
              </w:r>
            </w:hyperlink>
          </w:p>
          <w:p w:rsidR="00D021A2" w:rsidRPr="00D021A2" w:rsidRDefault="00D021A2" w:rsidP="00AB51A7">
            <w:pPr>
              <w:pStyle w:val="Texthead"/>
              <w:rPr>
                <w:rFonts w:ascii="Verdana" w:eastAsia="Verdana" w:hAnsi="Verdana" w:cs="Verdana"/>
                <w:b w:val="0"/>
                <w:i w:val="0"/>
                <w:iCs w:val="0"/>
                <w:color w:val="000000"/>
              </w:rPr>
            </w:pPr>
            <w:r w:rsidRPr="00D021A2">
              <w:rPr>
                <w:rFonts w:ascii="Verdana" w:eastAsia="Verdana" w:hAnsi="Verdana" w:cs="Verdana"/>
                <w:b w:val="0"/>
                <w:i w:val="0"/>
                <w:iCs w:val="0"/>
                <w:color w:val="000000"/>
              </w:rPr>
              <w:t>http://www.mechengg.net/2015/03/selection-of-welding-processes-and.html</w:t>
            </w:r>
          </w:p>
          <w:p w:rsidR="00371C6A" w:rsidRDefault="00371C6A" w:rsidP="00AB51A7">
            <w:pPr>
              <w:rPr>
                <w:highlight w:val="yellow"/>
              </w:rPr>
            </w:pPr>
          </w:p>
          <w:p w:rsidR="00371C6A" w:rsidRDefault="00D02BC3" w:rsidP="00AB51A7">
            <w:pPr>
              <w:spacing w:before="60" w:after="60"/>
              <w:ind w:right="540"/>
            </w:pPr>
            <w:r w:rsidRPr="00230606">
              <w:rPr>
                <w:b/>
                <w:bCs/>
                <w:color w:val="222222"/>
              </w:rPr>
              <w:t xml:space="preserve">resources may be found at </w:t>
            </w:r>
            <w:hyperlink r:id="rId8">
              <w:r w:rsidRPr="00230606">
                <w:rPr>
                  <w:rStyle w:val="InternetLink"/>
                  <w:color w:val="1155CC"/>
                </w:rPr>
                <w:t>http://qualifications.pearson.com/en/support/published-resources.html#step1</w:t>
              </w:r>
            </w:hyperlink>
          </w:p>
          <w:p w:rsidR="00371C6A" w:rsidRDefault="00371C6A" w:rsidP="00AB51A7">
            <w:pPr>
              <w:rPr>
                <w:highlight w:val="yellow"/>
              </w:rPr>
            </w:pPr>
          </w:p>
        </w:tc>
      </w:tr>
      <w:tr w:rsidR="00371C6A" w:rsidTr="00AB51A7">
        <w:trPr>
          <w:trHeight w:val="60"/>
        </w:trPr>
        <w:tc>
          <w:tcPr>
            <w:tcW w:w="2300" w:type="dxa"/>
            <w:gridSpan w:val="2"/>
            <w:tcBorders>
              <w:top w:val="single" w:sz="4" w:space="0" w:color="000001"/>
              <w:left w:val="single" w:sz="4" w:space="0" w:color="000001"/>
              <w:bottom w:val="single" w:sz="4" w:space="0" w:color="000001"/>
              <w:right w:val="single" w:sz="4" w:space="0" w:color="000001"/>
            </w:tcBorders>
            <w:shd w:val="clear" w:color="auto" w:fill="D9D9D9"/>
            <w:tcMar>
              <w:left w:w="98" w:type="dxa"/>
            </w:tcMar>
          </w:tcPr>
          <w:p w:rsidR="00371C6A" w:rsidRDefault="00D02BC3" w:rsidP="00AB51A7">
            <w:r>
              <w:rPr>
                <w:b/>
              </w:rPr>
              <w:t>Other assessment materials attached to this Assignment Brief</w:t>
            </w:r>
          </w:p>
        </w:tc>
        <w:tc>
          <w:tcPr>
            <w:tcW w:w="69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71C6A" w:rsidRDefault="00D021A2" w:rsidP="00AB51A7">
            <w:pPr>
              <w:rPr>
                <w:i/>
                <w:sz w:val="18"/>
                <w:szCs w:val="18"/>
              </w:rPr>
            </w:pPr>
            <w:r>
              <w:rPr>
                <w:i/>
                <w:sz w:val="18"/>
                <w:szCs w:val="18"/>
              </w:rPr>
              <w:t>Case study including drawings and information about fabricated products</w:t>
            </w:r>
          </w:p>
        </w:tc>
      </w:tr>
    </w:tbl>
    <w:p w:rsidR="00371C6A" w:rsidRDefault="00AB51A7">
      <w:r>
        <w:br w:type="textWrapping" w:clear="all"/>
      </w:r>
    </w:p>
    <w:p w:rsidR="00371C6A" w:rsidRDefault="00371C6A"/>
    <w:p w:rsidR="00371C6A" w:rsidRDefault="00371C6A"/>
    <w:sectPr w:rsidR="00371C6A" w:rsidSect="00AB51A7">
      <w:headerReference w:type="default" r:id="rId9"/>
      <w:footerReference w:type="default" r:id="rId10"/>
      <w:headerReference w:type="first" r:id="rId11"/>
      <w:footerReference w:type="first" r:id="rId12"/>
      <w:pgSz w:w="11906" w:h="16838"/>
      <w:pgMar w:top="1134" w:right="1134" w:bottom="1134" w:left="1134" w:header="720" w:footer="397" w:gutter="0"/>
      <w:pgNumType w:start="1"/>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224" w:rsidRDefault="00816224">
      <w:r>
        <w:separator/>
      </w:r>
    </w:p>
  </w:endnote>
  <w:endnote w:type="continuationSeparator" w:id="0">
    <w:p w:rsidR="00816224" w:rsidRDefault="0081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umanist521BT-Light">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C6A" w:rsidRDefault="00D02BC3">
    <w:pPr>
      <w:tabs>
        <w:tab w:val="center" w:pos="4153"/>
        <w:tab w:val="right" w:pos="8306"/>
      </w:tabs>
      <w:jc w:val="right"/>
    </w:pPr>
    <w:r>
      <w:fldChar w:fldCharType="begin"/>
    </w:r>
    <w:r>
      <w:instrText>PAGE</w:instrText>
    </w:r>
    <w:r>
      <w:fldChar w:fldCharType="separate"/>
    </w:r>
    <w:r w:rsidR="00667205">
      <w:rPr>
        <w:noProof/>
      </w:rPr>
      <w:t>3</w:t>
    </w:r>
    <w:r>
      <w:fldChar w:fldCharType="end"/>
    </w:r>
  </w:p>
  <w:p w:rsidR="00371C6A" w:rsidRDefault="00D02BC3">
    <w:pPr>
      <w:pStyle w:val="NormalWeb"/>
      <w:rPr>
        <w:rFonts w:ascii="Verdana" w:hAnsi="Verdana"/>
        <w:color w:val="000000"/>
        <w:sz w:val="16"/>
        <w:szCs w:val="16"/>
      </w:rPr>
    </w:pPr>
    <w:r>
      <w:rPr>
        <w:rFonts w:ascii="Verdana" w:hAnsi="Verdana"/>
        <w:color w:val="000000"/>
        <w:sz w:val="16"/>
        <w:szCs w:val="16"/>
      </w:rPr>
      <w:t>BTEC Assignment Brief v1.0</w:t>
    </w:r>
  </w:p>
  <w:p w:rsidR="00371C6A" w:rsidRDefault="00D02BC3">
    <w:pPr>
      <w:pStyle w:val="NormalWeb"/>
    </w:pPr>
    <w:r>
      <w:rPr>
        <w:rFonts w:ascii="Verdana" w:hAnsi="Verdana"/>
        <w:color w:val="000000"/>
        <w:sz w:val="16"/>
        <w:szCs w:val="16"/>
      </w:rPr>
      <w:t xml:space="preserve">BTEC Internal Assessment QDAM January 2015 </w:t>
    </w:r>
  </w:p>
  <w:p w:rsidR="00371C6A" w:rsidRDefault="00AB51A7" w:rsidP="00AB51A7">
    <w:pPr>
      <w:spacing w:before="120" w:after="669"/>
      <w:jc w:val="right"/>
    </w:pPr>
    <w:r w:rsidRPr="00943A9D">
      <w:rPr>
        <w:b/>
        <w:noProof/>
        <w:lang w:eastAsia="en-GB"/>
      </w:rPr>
      <w:drawing>
        <wp:inline distT="0" distB="0" distL="0" distR="0" wp14:anchorId="49C80926" wp14:editId="1A13C5DB">
          <wp:extent cx="952500" cy="285750"/>
          <wp:effectExtent l="0" t="0" r="0" b="0"/>
          <wp:docPr id="6" name="Picture 6"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1A7" w:rsidRDefault="00AB51A7" w:rsidP="00AB51A7">
    <w:pPr>
      <w:pStyle w:val="Footer"/>
      <w:jc w:val="right"/>
    </w:pPr>
    <w:r w:rsidRPr="00943A9D">
      <w:rPr>
        <w:b/>
        <w:noProof/>
        <w:lang w:eastAsia="en-GB"/>
      </w:rPr>
      <w:drawing>
        <wp:inline distT="0" distB="0" distL="0" distR="0" wp14:anchorId="49C80926" wp14:editId="1A13C5DB">
          <wp:extent cx="952500" cy="285750"/>
          <wp:effectExtent l="0" t="0" r="0" b="0"/>
          <wp:docPr id="5" name="Picture 5"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224" w:rsidRDefault="00816224">
      <w:r>
        <w:separator/>
      </w:r>
    </w:p>
  </w:footnote>
  <w:footnote w:type="continuationSeparator" w:id="0">
    <w:p w:rsidR="00816224" w:rsidRDefault="008162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C6A" w:rsidRDefault="00AB51A7">
    <w:pPr>
      <w:jc w:val="right"/>
    </w:pPr>
    <w:r>
      <w:rPr>
        <w:noProof/>
        <w:lang w:eastAsia="en-GB"/>
      </w:rPr>
      <w:drawing>
        <wp:inline distT="0" distB="0" distL="0" distR="0" wp14:anchorId="48355FAE" wp14:editId="42A46C3B">
          <wp:extent cx="914400" cy="278130"/>
          <wp:effectExtent l="0" t="0" r="0" b="0"/>
          <wp:docPr id="1"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BTec_Logo-Orange"/>
                  <pic:cNvPicPr>
                    <a:picLocks noChangeAspect="1" noChangeArrowheads="1"/>
                  </pic:cNvPicPr>
                </pic:nvPicPr>
                <pic:blipFill>
                  <a:blip r:embed="rId1"/>
                  <a:stretch>
                    <a:fillRect/>
                  </a:stretch>
                </pic:blipFill>
                <pic:spPr bwMode="auto">
                  <a:xfrm>
                    <a:off x="0" y="0"/>
                    <a:ext cx="914400" cy="278130"/>
                  </a:xfrm>
                  <a:prstGeom prst="rect">
                    <a:avLst/>
                  </a:prstGeom>
                </pic:spPr>
              </pic:pic>
            </a:graphicData>
          </a:graphic>
        </wp:inline>
      </w:drawing>
    </w:r>
  </w:p>
  <w:p w:rsidR="00371C6A" w:rsidRDefault="00371C6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C6A" w:rsidRDefault="003B727D">
    <w:pPr>
      <w:pStyle w:val="Header"/>
      <w:jc w:val="right"/>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0" cy="0"/>
              <wp:effectExtent l="0" t="0" r="0" b="0"/>
              <wp:wrapNone/>
              <wp:docPr id="3"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rect l="0" t="0" r="r" b="b"/>
                        <a:pathLst/>
                      </a:cu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C4D8FB7" id="shape_0" o:spid="_x0000_s1026" style="position:absolute;margin-left:0;margin-top:0;width:0;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" stroked="f" strokecolor="#3465a4"/>
          </w:pict>
        </mc:Fallback>
      </mc:AlternateContent>
    </w:r>
    <w:r w:rsidR="00D02BC3">
      <w:rPr>
        <w:noProof/>
        <w:lang w:eastAsia="en-GB"/>
      </w:rPr>
      <w:drawing>
        <wp:inline distT="0" distB="0" distL="0" distR="0">
          <wp:extent cx="914400" cy="278130"/>
          <wp:effectExtent l="0" t="0" r="0" b="0"/>
          <wp:docPr id="2"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BTec_Logo-Orange"/>
                  <pic:cNvPicPr>
                    <a:picLocks noChangeAspect="1" noChangeArrowheads="1"/>
                  </pic:cNvPicPr>
                </pic:nvPicPr>
                <pic:blipFill>
                  <a:blip r:embed="rId1"/>
                  <a:stretch>
                    <a:fillRect/>
                  </a:stretch>
                </pic:blipFill>
                <pic:spPr bwMode="auto">
                  <a:xfrm>
                    <a:off x="0" y="0"/>
                    <a:ext cx="914400" cy="2781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325BB"/>
    <w:multiLevelType w:val="multilevel"/>
    <w:tmpl w:val="673CC11C"/>
    <w:lvl w:ilvl="0">
      <w:start w:val="1"/>
      <w:numFmt w:val="bullet"/>
      <w:lvlText w:val=""/>
      <w:lvlJc w:val="left"/>
      <w:pPr>
        <w:tabs>
          <w:tab w:val="num" w:pos="780"/>
        </w:tabs>
        <w:ind w:left="780" w:hanging="360"/>
      </w:pPr>
      <w:rPr>
        <w:rFonts w:ascii="Symbol" w:hAnsi="Symbol" w:cs="OpenSymbol" w:hint="default"/>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OpenSymbol"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OpenSymbol"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1" w15:restartNumberingAfterBreak="0">
    <w:nsid w:val="604E65AB"/>
    <w:multiLevelType w:val="multilevel"/>
    <w:tmpl w:val="4FBA24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7172CF6"/>
    <w:multiLevelType w:val="multilevel"/>
    <w:tmpl w:val="393E536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6A"/>
    <w:rsid w:val="00230606"/>
    <w:rsid w:val="00371C6A"/>
    <w:rsid w:val="003B727D"/>
    <w:rsid w:val="00564EDE"/>
    <w:rsid w:val="0063489E"/>
    <w:rsid w:val="00667205"/>
    <w:rsid w:val="007E744D"/>
    <w:rsid w:val="00816224"/>
    <w:rsid w:val="00893645"/>
    <w:rsid w:val="00A75A06"/>
    <w:rsid w:val="00AB51A7"/>
    <w:rsid w:val="00D021A2"/>
    <w:rsid w:val="00D02BC3"/>
    <w:rsid w:val="00E41298"/>
    <w:rsid w:val="00FB75DA"/>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B32E9A-85B8-4C87-B90E-F840E627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F6B"/>
    <w:pPr>
      <w:suppressAutoHyphens/>
    </w:pPr>
  </w:style>
  <w:style w:type="paragraph" w:styleId="Heading1">
    <w:name w:val="heading 1"/>
    <w:basedOn w:val="Normal"/>
    <w:next w:val="Normal"/>
    <w:qFormat/>
    <w:rsid w:val="00456F6B"/>
    <w:pPr>
      <w:keepNext/>
      <w:keepLines/>
      <w:spacing w:before="240" w:after="60"/>
      <w:outlineLvl w:val="0"/>
    </w:pPr>
    <w:rPr>
      <w:rFonts w:ascii="Arial" w:eastAsia="Arial" w:hAnsi="Arial" w:cs="Arial"/>
      <w:b/>
      <w:sz w:val="32"/>
      <w:szCs w:val="32"/>
    </w:rPr>
  </w:style>
  <w:style w:type="paragraph" w:styleId="Heading2">
    <w:name w:val="heading 2"/>
    <w:basedOn w:val="Normal"/>
    <w:next w:val="Normal"/>
    <w:qFormat/>
    <w:rsid w:val="00456F6B"/>
    <w:pPr>
      <w:keepNext/>
      <w:keepLines/>
      <w:spacing w:before="240" w:after="60"/>
      <w:outlineLvl w:val="1"/>
    </w:pPr>
    <w:rPr>
      <w:rFonts w:ascii="Arial" w:eastAsia="Arial" w:hAnsi="Arial" w:cs="Arial"/>
      <w:b/>
      <w:i/>
      <w:sz w:val="28"/>
      <w:szCs w:val="28"/>
    </w:rPr>
  </w:style>
  <w:style w:type="paragraph" w:styleId="Heading3">
    <w:name w:val="heading 3"/>
    <w:basedOn w:val="Normal"/>
    <w:next w:val="Normal"/>
    <w:qFormat/>
    <w:rsid w:val="00456F6B"/>
    <w:pPr>
      <w:keepNext/>
      <w:keepLines/>
      <w:spacing w:before="240" w:after="60"/>
      <w:outlineLvl w:val="2"/>
    </w:pPr>
    <w:rPr>
      <w:rFonts w:ascii="Arial" w:eastAsia="Arial" w:hAnsi="Arial" w:cs="Arial"/>
      <w:b/>
      <w:sz w:val="26"/>
      <w:szCs w:val="26"/>
    </w:rPr>
  </w:style>
  <w:style w:type="paragraph" w:styleId="Heading4">
    <w:name w:val="heading 4"/>
    <w:basedOn w:val="Normal"/>
    <w:next w:val="Normal"/>
    <w:qFormat/>
    <w:rsid w:val="00456F6B"/>
    <w:pPr>
      <w:keepNext/>
      <w:keepLines/>
      <w:spacing w:before="240" w:after="40"/>
      <w:contextualSpacing/>
      <w:outlineLvl w:val="3"/>
    </w:pPr>
    <w:rPr>
      <w:b/>
      <w:sz w:val="24"/>
      <w:szCs w:val="24"/>
    </w:rPr>
  </w:style>
  <w:style w:type="paragraph" w:styleId="Heading5">
    <w:name w:val="heading 5"/>
    <w:basedOn w:val="Normal"/>
    <w:next w:val="Normal"/>
    <w:qFormat/>
    <w:rsid w:val="00456F6B"/>
    <w:pPr>
      <w:keepNext/>
      <w:keepLines/>
      <w:spacing w:before="220" w:after="40"/>
      <w:contextualSpacing/>
      <w:outlineLvl w:val="4"/>
    </w:pPr>
    <w:rPr>
      <w:b/>
      <w:sz w:val="22"/>
      <w:szCs w:val="22"/>
    </w:rPr>
  </w:style>
  <w:style w:type="paragraph" w:styleId="Heading6">
    <w:name w:val="heading 6"/>
    <w:basedOn w:val="Normal"/>
    <w:next w:val="Normal"/>
    <w:qFormat/>
    <w:rsid w:val="00456F6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E49D2"/>
  </w:style>
  <w:style w:type="character" w:customStyle="1" w:styleId="FooterChar">
    <w:name w:val="Footer Char"/>
    <w:basedOn w:val="DefaultParagraphFont"/>
    <w:link w:val="Footer"/>
    <w:uiPriority w:val="99"/>
    <w:qFormat/>
    <w:rsid w:val="002E49D2"/>
  </w:style>
  <w:style w:type="character" w:customStyle="1" w:styleId="apple-tab-span">
    <w:name w:val="apple-tab-span"/>
    <w:basedOn w:val="DefaultParagraphFont"/>
    <w:qFormat/>
    <w:rsid w:val="00E27C57"/>
  </w:style>
  <w:style w:type="character" w:styleId="CommentReference">
    <w:name w:val="annotation reference"/>
    <w:basedOn w:val="DefaultParagraphFont"/>
    <w:uiPriority w:val="99"/>
    <w:semiHidden/>
    <w:unhideWhenUsed/>
    <w:qFormat/>
    <w:rsid w:val="00AD3937"/>
    <w:rPr>
      <w:sz w:val="16"/>
      <w:szCs w:val="16"/>
    </w:rPr>
  </w:style>
  <w:style w:type="character" w:customStyle="1" w:styleId="CommentTextChar">
    <w:name w:val="Comment Text Char"/>
    <w:basedOn w:val="DefaultParagraphFont"/>
    <w:link w:val="CommentText"/>
    <w:uiPriority w:val="99"/>
    <w:semiHidden/>
    <w:qFormat/>
    <w:rsid w:val="00AD3937"/>
  </w:style>
  <w:style w:type="character" w:customStyle="1" w:styleId="CommentSubjectChar">
    <w:name w:val="Comment Subject Char"/>
    <w:basedOn w:val="CommentTextChar"/>
    <w:link w:val="CommentSubject"/>
    <w:uiPriority w:val="99"/>
    <w:semiHidden/>
    <w:qFormat/>
    <w:rsid w:val="00AD3937"/>
    <w:rPr>
      <w:b/>
      <w:bCs/>
    </w:rPr>
  </w:style>
  <w:style w:type="character" w:customStyle="1" w:styleId="BalloonTextChar">
    <w:name w:val="Balloon Text Char"/>
    <w:basedOn w:val="DefaultParagraphFont"/>
    <w:link w:val="BalloonText"/>
    <w:uiPriority w:val="99"/>
    <w:semiHidden/>
    <w:qFormat/>
    <w:rsid w:val="00AD3937"/>
    <w:rPr>
      <w:rFonts w:ascii="Segoe UI" w:hAnsi="Segoe UI" w:cs="Segoe UI"/>
      <w:sz w:val="18"/>
      <w:szCs w:val="18"/>
    </w:rPr>
  </w:style>
  <w:style w:type="character" w:customStyle="1" w:styleId="ListLabel16">
    <w:name w:val="ListLabel 16"/>
    <w:qFormat/>
    <w:rPr>
      <w:rFonts w:cs="Symbol"/>
      <w:b w:val="0"/>
    </w:rPr>
  </w:style>
  <w:style w:type="character" w:customStyle="1" w:styleId="ListLabel18">
    <w:name w:val="ListLabel 18"/>
    <w:qFormat/>
    <w:rPr>
      <w:rFonts w:cs="OpenSymbol"/>
    </w:rPr>
  </w:style>
  <w:style w:type="character" w:customStyle="1" w:styleId="InternetLink">
    <w:name w:val="Internet Link"/>
    <w:basedOn w:val="DefaultParagraphFont"/>
    <w:rPr>
      <w:color w:val="0563C1" w:themeColor="hyperlink"/>
      <w:u w:val="single"/>
    </w:rPr>
  </w:style>
  <w:style w:type="character" w:customStyle="1" w:styleId="ListLabel19">
    <w:name w:val="ListLabel 19"/>
    <w:qFormat/>
    <w:rPr>
      <w:rFonts w:ascii="Arial" w:hAnsi="Arial" w:cs="Symbol"/>
      <w:sz w:val="22"/>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AssessmenttabletextCharChar">
    <w:name w:val="Assessment table text Char Char"/>
    <w:qFormat/>
    <w:rPr>
      <w:rFonts w:ascii="Verdana" w:eastAsia="Times New Roman" w:hAnsi="Verdana"/>
      <w:sz w:val="17"/>
      <w:lang w:eastAsia="en-US"/>
    </w:rPr>
  </w:style>
  <w:style w:type="character" w:customStyle="1" w:styleId="TabletextCharChar">
    <w:name w:val="Table text Char Char"/>
    <w:link w:val="Tabletext"/>
    <w:qFormat/>
    <w:rsid w:val="008D0522"/>
    <w:rPr>
      <w:rFonts w:ascii="Arial" w:eastAsia="Times New Roman" w:hAnsi="Arial" w:cs="Arial"/>
      <w:sz w:val="22"/>
      <w:szCs w:val="18"/>
      <w:lang w:eastAsia="en-US"/>
    </w:rPr>
  </w:style>
  <w:style w:type="character" w:customStyle="1" w:styleId="TextChar">
    <w:name w:val="Text Char"/>
    <w:link w:val="Text"/>
    <w:qFormat/>
    <w:rsid w:val="008D0522"/>
    <w:rPr>
      <w:rFonts w:eastAsia="Times New Roman" w:cs="Mangal"/>
      <w:i/>
      <w:iCs/>
      <w:sz w:val="24"/>
      <w:szCs w:val="18"/>
      <w:lang w:eastAsia="en-U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b/>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1"/>
    <w:qFormat/>
    <w:pPr>
      <w:keepNext/>
      <w:spacing w:before="240" w:after="120"/>
    </w:pPr>
    <w:rPr>
      <w:rFonts w:ascii="Liberation Sans" w:eastAsia="Microsoft YaHei" w:hAnsi="Liberation Sans" w:cs="Mangal"/>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Title">
    <w:name w:val="Title"/>
    <w:basedOn w:val="Normal"/>
    <w:next w:val="Normal"/>
    <w:qFormat/>
    <w:rsid w:val="00456F6B"/>
    <w:pPr>
      <w:keepNext/>
      <w:keepLines/>
      <w:spacing w:before="480" w:after="120"/>
      <w:contextualSpacing/>
    </w:pPr>
    <w:rPr>
      <w:b/>
      <w:sz w:val="72"/>
      <w:szCs w:val="72"/>
    </w:rPr>
  </w:style>
  <w:style w:type="paragraph" w:styleId="Subtitle">
    <w:name w:val="Subtitle"/>
    <w:basedOn w:val="Normal"/>
    <w:next w:val="Normal"/>
    <w:qFormat/>
    <w:rsid w:val="00456F6B"/>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2E49D2"/>
    <w:pPr>
      <w:tabs>
        <w:tab w:val="center" w:pos="4513"/>
        <w:tab w:val="right" w:pos="9026"/>
      </w:tabs>
    </w:pPr>
  </w:style>
  <w:style w:type="paragraph" w:styleId="Footer">
    <w:name w:val="footer"/>
    <w:basedOn w:val="Normal"/>
    <w:link w:val="FooterChar"/>
    <w:uiPriority w:val="99"/>
    <w:unhideWhenUsed/>
    <w:rsid w:val="002E49D2"/>
    <w:pPr>
      <w:tabs>
        <w:tab w:val="center" w:pos="4513"/>
        <w:tab w:val="right" w:pos="9026"/>
      </w:tabs>
    </w:pPr>
  </w:style>
  <w:style w:type="paragraph" w:styleId="NormalWeb">
    <w:name w:val="Normal (Web)"/>
    <w:basedOn w:val="Normal"/>
    <w:uiPriority w:val="99"/>
    <w:unhideWhenUsed/>
    <w:qFormat/>
    <w:rsid w:val="00E27C57"/>
    <w:pPr>
      <w:spacing w:beforeAutospacing="1" w:afterAutospacing="1"/>
    </w:pPr>
    <w:rPr>
      <w:rFonts w:ascii="Times New Roman" w:eastAsia="Times New Roman" w:hAnsi="Times New Roman" w:cs="Times New Roman"/>
      <w:color w:val="00000A"/>
      <w:sz w:val="24"/>
      <w:szCs w:val="24"/>
    </w:rPr>
  </w:style>
  <w:style w:type="paragraph" w:styleId="CommentText">
    <w:name w:val="annotation text"/>
    <w:basedOn w:val="Normal"/>
    <w:link w:val="CommentTextChar"/>
    <w:uiPriority w:val="99"/>
    <w:semiHidden/>
    <w:unhideWhenUsed/>
    <w:qFormat/>
    <w:rsid w:val="00AD3937"/>
  </w:style>
  <w:style w:type="paragraph" w:styleId="CommentSubject">
    <w:name w:val="annotation subject"/>
    <w:basedOn w:val="CommentText"/>
    <w:link w:val="CommentSubjectChar"/>
    <w:uiPriority w:val="99"/>
    <w:semiHidden/>
    <w:unhideWhenUsed/>
    <w:qFormat/>
    <w:rsid w:val="00AD3937"/>
    <w:rPr>
      <w:b/>
      <w:bCs/>
    </w:rPr>
  </w:style>
  <w:style w:type="paragraph" w:styleId="BalloonText">
    <w:name w:val="Balloon Text"/>
    <w:basedOn w:val="Normal"/>
    <w:link w:val="BalloonTextChar"/>
    <w:uiPriority w:val="99"/>
    <w:semiHidden/>
    <w:unhideWhenUsed/>
    <w:qFormat/>
    <w:rsid w:val="00AD3937"/>
    <w:rPr>
      <w:rFonts w:ascii="Segoe UI" w:hAnsi="Segoe UI" w:cs="Segoe UI"/>
      <w:sz w:val="18"/>
      <w:szCs w:val="18"/>
    </w:rPr>
  </w:style>
  <w:style w:type="paragraph" w:customStyle="1" w:styleId="Default">
    <w:name w:val="Default"/>
    <w:qFormat/>
    <w:pPr>
      <w:suppressAutoHyphens/>
    </w:pPr>
    <w:rPr>
      <w:sz w:val="24"/>
      <w:szCs w:val="24"/>
    </w:rPr>
  </w:style>
  <w:style w:type="paragraph" w:customStyle="1" w:styleId="Tableheadwhite">
    <w:name w:val="Table head white"/>
    <w:qFormat/>
    <w:pPr>
      <w:tabs>
        <w:tab w:val="left" w:pos="720"/>
      </w:tabs>
      <w:suppressAutoHyphens/>
      <w:spacing w:before="60" w:after="60" w:line="260" w:lineRule="atLeast"/>
    </w:pPr>
    <w:rPr>
      <w:b/>
      <w:color w:val="FFFFFF"/>
      <w:lang w:eastAsia="en-US"/>
    </w:rPr>
  </w:style>
  <w:style w:type="paragraph" w:customStyle="1" w:styleId="Tabletext">
    <w:name w:val="Table text"/>
    <w:link w:val="TabletextCharChar"/>
    <w:qFormat/>
    <w:pPr>
      <w:tabs>
        <w:tab w:val="left" w:pos="400"/>
      </w:tabs>
      <w:suppressAutoHyphens/>
      <w:spacing w:before="60" w:after="60" w:line="220" w:lineRule="exact"/>
    </w:pPr>
    <w:rPr>
      <w:rFonts w:ascii="Arial" w:eastAsia="Times New Roman" w:hAnsi="Arial" w:cs="Arial"/>
      <w:sz w:val="22"/>
      <w:szCs w:val="18"/>
      <w:lang w:eastAsia="en-US"/>
    </w:rPr>
  </w:style>
  <w:style w:type="paragraph" w:customStyle="1" w:styleId="Recommendedassesstext">
    <w:name w:val="Recommended assess text"/>
    <w:basedOn w:val="Tabletext"/>
    <w:qFormat/>
    <w:pPr>
      <w:suppressAutoHyphens w:val="0"/>
      <w:spacing w:line="240" w:lineRule="exact"/>
    </w:pPr>
    <w:rPr>
      <w:rFonts w:ascii="Verdana" w:hAnsi="Verdana" w:cs="Times New Roman"/>
      <w:color w:val="00000A"/>
      <w:sz w:val="18"/>
    </w:rPr>
  </w:style>
  <w:style w:type="paragraph" w:customStyle="1" w:styleId="ACDistinctiontext">
    <w:name w:val="AC Distinction text"/>
    <w:basedOn w:val="Normal"/>
    <w:qFormat/>
    <w:pPr>
      <w:tabs>
        <w:tab w:val="left" w:pos="480"/>
        <w:tab w:val="left" w:pos="600"/>
      </w:tabs>
      <w:spacing w:before="60" w:after="60" w:line="220" w:lineRule="exact"/>
      <w:ind w:left="600" w:hanging="600"/>
    </w:pPr>
    <w:rPr>
      <w:rFonts w:eastAsia="Times New Roman"/>
      <w:sz w:val="17"/>
      <w:lang w:eastAsia="en-US"/>
    </w:rPr>
  </w:style>
  <w:style w:type="paragraph" w:customStyle="1" w:styleId="AssessmenttabletextPass">
    <w:name w:val="Assessment table text Pass"/>
    <w:qFormat/>
    <w:pPr>
      <w:tabs>
        <w:tab w:val="left" w:pos="480"/>
      </w:tabs>
      <w:suppressAutoHyphens/>
      <w:spacing w:before="60" w:after="60" w:line="220" w:lineRule="exact"/>
      <w:ind w:left="539" w:hanging="539"/>
    </w:pPr>
    <w:rPr>
      <w:rFonts w:eastAsia="Times New Roman"/>
      <w:sz w:val="17"/>
      <w:lang w:eastAsia="en-US"/>
    </w:rPr>
  </w:style>
  <w:style w:type="paragraph" w:customStyle="1" w:styleId="ACtabletext">
    <w:name w:val="AC table text"/>
    <w:qFormat/>
    <w:pPr>
      <w:tabs>
        <w:tab w:val="left" w:pos="480"/>
      </w:tabs>
      <w:suppressAutoHyphens/>
      <w:spacing w:before="60" w:after="60" w:line="220" w:lineRule="exact"/>
      <w:ind w:left="482" w:hanging="482"/>
    </w:pPr>
    <w:rPr>
      <w:rFonts w:eastAsia="Times New Roman"/>
      <w:sz w:val="17"/>
      <w:lang w:eastAsia="en-US"/>
    </w:rPr>
  </w:style>
  <w:style w:type="paragraph" w:customStyle="1" w:styleId="TableContents">
    <w:name w:val="Table Contents"/>
    <w:basedOn w:val="Normal"/>
    <w:qFormat/>
  </w:style>
  <w:style w:type="paragraph" w:customStyle="1" w:styleId="TableHeading">
    <w:name w:val="Table Heading"/>
    <w:basedOn w:val="TableContents"/>
    <w:qFormat/>
  </w:style>
  <w:style w:type="paragraph" w:customStyle="1" w:styleId="Texthead">
    <w:name w:val="Text head"/>
    <w:basedOn w:val="Normal"/>
    <w:qFormat/>
    <w:pPr>
      <w:widowControl w:val="0"/>
      <w:suppressLineNumbers/>
      <w:spacing w:before="180" w:line="260" w:lineRule="atLeast"/>
      <w:ind w:right="851"/>
    </w:pPr>
    <w:rPr>
      <w:rFonts w:ascii="Times New Roman" w:eastAsia="Times New Roman" w:hAnsi="Times New Roman" w:cs="Times New Roman"/>
      <w:b/>
      <w:i/>
      <w:iCs/>
      <w:color w:val="00000A"/>
    </w:rPr>
  </w:style>
  <w:style w:type="paragraph" w:styleId="ListParagraph">
    <w:name w:val="List Paragraph"/>
    <w:basedOn w:val="Normal"/>
    <w:uiPriority w:val="34"/>
    <w:qFormat/>
    <w:pPr>
      <w:ind w:left="720"/>
      <w:contextualSpacing/>
    </w:pPr>
    <w:rPr>
      <w:rFonts w:eastAsia="Times New Roman" w:cs="Times New Roman"/>
      <w:color w:val="00000A"/>
      <w:szCs w:val="24"/>
    </w:rPr>
  </w:style>
  <w:style w:type="paragraph" w:customStyle="1" w:styleId="Tablehead">
    <w:name w:val="Table head"/>
    <w:qFormat/>
    <w:pPr>
      <w:tabs>
        <w:tab w:val="left" w:pos="720"/>
      </w:tabs>
      <w:suppressAutoHyphens/>
      <w:spacing w:before="100" w:after="100" w:line="260" w:lineRule="atLeast"/>
    </w:pPr>
    <w:rPr>
      <w:rFonts w:eastAsia="Times New Roman"/>
      <w:b/>
      <w:color w:val="FFFFFF"/>
      <w:lang w:eastAsia="en-US"/>
    </w:rPr>
  </w:style>
  <w:style w:type="paragraph" w:customStyle="1" w:styleId="LearningObjective">
    <w:name w:val="LearningObjective"/>
    <w:qFormat/>
    <w:pPr>
      <w:tabs>
        <w:tab w:val="left" w:pos="240"/>
      </w:tabs>
      <w:suppressAutoHyphens/>
      <w:spacing w:before="60" w:after="60" w:line="260" w:lineRule="atLeast"/>
      <w:ind w:left="240" w:right="1200" w:hanging="240"/>
    </w:pPr>
    <w:rPr>
      <w:szCs w:val="18"/>
      <w:lang w:eastAsia="en-US"/>
    </w:rPr>
  </w:style>
  <w:style w:type="paragraph" w:customStyle="1" w:styleId="Assessmenttabletext">
    <w:name w:val="Assessment table text"/>
    <w:qFormat/>
    <w:pPr>
      <w:tabs>
        <w:tab w:val="left" w:pos="0"/>
        <w:tab w:val="left" w:pos="2869"/>
      </w:tabs>
      <w:suppressAutoHyphens/>
      <w:spacing w:before="60" w:after="60" w:line="220" w:lineRule="exact"/>
      <w:ind w:left="454" w:hanging="454"/>
    </w:pPr>
    <w:rPr>
      <w:rFonts w:eastAsia="Times New Roman"/>
      <w:sz w:val="17"/>
      <w:lang w:eastAsia="en-US"/>
    </w:rPr>
  </w:style>
  <w:style w:type="paragraph" w:customStyle="1" w:styleId="Text">
    <w:name w:val="Text"/>
    <w:basedOn w:val="Caption"/>
    <w:link w:val="TextChar"/>
    <w:qFormat/>
    <w:pPr>
      <w:spacing w:before="60" w:after="60" w:line="260" w:lineRule="atLeast"/>
      <w:ind w:right="600"/>
    </w:pPr>
    <w:rPr>
      <w:rFonts w:eastAsia="Times New Roman"/>
      <w:szCs w:val="18"/>
      <w:lang w:eastAsia="en-US"/>
    </w:rPr>
  </w:style>
  <w:style w:type="paragraph" w:customStyle="1" w:styleId="ECGDheads">
    <w:name w:val="EC GD heads"/>
    <w:basedOn w:val="Normal"/>
    <w:qFormat/>
    <w:rsid w:val="008D0522"/>
    <w:pPr>
      <w:tabs>
        <w:tab w:val="left" w:pos="400"/>
      </w:tabs>
      <w:suppressAutoHyphens w:val="0"/>
      <w:spacing w:before="120" w:after="60" w:line="260" w:lineRule="exact"/>
      <w:ind w:left="400" w:hanging="400"/>
    </w:pPr>
    <w:rPr>
      <w:rFonts w:eastAsia="Calibri" w:cs="Times New Roman"/>
      <w:b/>
      <w:color w:val="00000A"/>
      <w:sz w:val="18"/>
      <w:szCs w:val="18"/>
      <w:lang w:eastAsia="en-US"/>
    </w:rPr>
  </w:style>
  <w:style w:type="character" w:styleId="Hyperlink">
    <w:name w:val="Hyperlink"/>
    <w:basedOn w:val="DefaultParagraphFont"/>
    <w:uiPriority w:val="99"/>
    <w:unhideWhenUsed/>
    <w:rsid w:val="00D021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qualifications.pearson.com/en/support/published-resource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mechanicalengineering.com/guidelines-for-welding-process-selectio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 Claire</dc:creator>
  <cp:lastModifiedBy>Kupper, Julian</cp:lastModifiedBy>
  <cp:revision>6</cp:revision>
  <cp:lastPrinted>2015-12-21T11:19:00Z</cp:lastPrinted>
  <dcterms:created xsi:type="dcterms:W3CDTF">2017-11-20T14:51:00Z</dcterms:created>
  <dcterms:modified xsi:type="dcterms:W3CDTF">2019-06-14T08:20:00Z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Pearson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