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0495" w:rsidRDefault="00222122">
      <w:pPr>
        <w:spacing w:before="240" w:after="120"/>
      </w:pPr>
      <w:bookmarkStart w:id="0" w:name="h.gjdgxs"/>
      <w:bookmarkEnd w:id="0"/>
      <w:r>
        <w:rPr>
          <w:b/>
          <w:color w:val="F7A11A"/>
          <w:sz w:val="30"/>
          <w:szCs w:val="30"/>
        </w:rPr>
        <w:t xml:space="preserve">BTEC Assignment Brief </w:t>
      </w:r>
    </w:p>
    <w:tbl>
      <w:tblPr>
        <w:tblW w:w="9207"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683"/>
        <w:gridCol w:w="618"/>
        <w:gridCol w:w="6906"/>
      </w:tblGrid>
      <w:tr w:rsidR="008E3337" w:rsidTr="008D0522">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8E3337" w:rsidRDefault="008E3337" w:rsidP="008E3337">
            <w:pPr>
              <w:rPr>
                <w:b/>
              </w:rPr>
            </w:pPr>
            <w:r>
              <w:rPr>
                <w:b/>
              </w:rPr>
              <w:t>Qualification</w:t>
            </w:r>
          </w:p>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E3337" w:rsidRPr="00230606" w:rsidRDefault="008E3337" w:rsidP="008E3337">
            <w:pPr>
              <w:pStyle w:val="Default"/>
              <w:spacing w:before="35"/>
            </w:pPr>
            <w:r w:rsidRPr="00230606">
              <w:rPr>
                <w:sz w:val="20"/>
                <w:szCs w:val="20"/>
              </w:rPr>
              <w:t>Pearson BTEC Level 3 National Diploma in Engineering</w:t>
            </w:r>
          </w:p>
          <w:p w:rsidR="008E3337" w:rsidRPr="00230606" w:rsidRDefault="008E3337" w:rsidP="008E3337">
            <w:pPr>
              <w:widowControl w:val="0"/>
            </w:pPr>
            <w:r w:rsidRPr="00230606">
              <w:t xml:space="preserve">Pearson BTEC Level 3 National Extended Diploma in Engineering </w:t>
            </w:r>
          </w:p>
          <w:p w:rsidR="008E3337" w:rsidRPr="00230606" w:rsidRDefault="008E3337" w:rsidP="008E3337">
            <w:pPr>
              <w:pStyle w:val="Default"/>
              <w:spacing w:before="35"/>
            </w:pPr>
          </w:p>
        </w:tc>
      </w:tr>
      <w:tr w:rsidR="008D0522" w:rsidTr="008D0522">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8D0522" w:rsidRDefault="008D0522">
            <w:pPr>
              <w:rPr>
                <w:b/>
              </w:rPr>
            </w:pPr>
            <w:r>
              <w:rPr>
                <w:b/>
              </w:rPr>
              <w:t>Unit number and title</w:t>
            </w:r>
          </w:p>
          <w:p w:rsidR="008D0522" w:rsidRDefault="008D0522">
            <w:pPr>
              <w:rPr>
                <w:b/>
              </w:rPr>
            </w:pPr>
          </w:p>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0522" w:rsidRPr="008E3337" w:rsidRDefault="008D0522" w:rsidP="00D17E9F">
            <w:pPr>
              <w:autoSpaceDE w:val="0"/>
              <w:autoSpaceDN w:val="0"/>
              <w:adjustRightInd w:val="0"/>
              <w:rPr>
                <w:b/>
              </w:rPr>
            </w:pPr>
            <w:r w:rsidRPr="008E3337">
              <w:rPr>
                <w:b/>
              </w:rPr>
              <w:t>Unit 13: Welding Technology</w:t>
            </w:r>
          </w:p>
        </w:tc>
      </w:tr>
      <w:tr w:rsidR="008D0522" w:rsidTr="008D0522">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8D0522" w:rsidRDefault="008D0522">
            <w:pPr>
              <w:rPr>
                <w:b/>
              </w:rPr>
            </w:pPr>
            <w:r>
              <w:rPr>
                <w:b/>
              </w:rPr>
              <w:t xml:space="preserve">Learning aim(s) </w:t>
            </w:r>
            <w:r>
              <w:rPr>
                <w:sz w:val="16"/>
                <w:szCs w:val="16"/>
              </w:rPr>
              <w:t>(For NQF only)</w:t>
            </w:r>
          </w:p>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D0522" w:rsidRDefault="004F45FF" w:rsidP="008C6506">
            <w:r w:rsidRPr="008E3337">
              <w:rPr>
                <w:b/>
              </w:rPr>
              <w:t>B:</w:t>
            </w:r>
            <w:r>
              <w:t xml:space="preserve"> </w:t>
            </w:r>
            <w:r>
              <w:rPr>
                <w:rFonts w:cs="Humanist521BT-Light"/>
              </w:rPr>
              <w:t xml:space="preserve">Examine </w:t>
            </w:r>
            <w:proofErr w:type="spellStart"/>
            <w:r>
              <w:rPr>
                <w:rFonts w:cs="Humanist521BT-Light"/>
              </w:rPr>
              <w:t>weldable</w:t>
            </w:r>
            <w:proofErr w:type="spellEnd"/>
            <w:r>
              <w:rPr>
                <w:rFonts w:cs="Humanist521BT-Light"/>
              </w:rPr>
              <w:t xml:space="preserve"> materials and their behaviour during the welding process</w:t>
            </w:r>
          </w:p>
        </w:tc>
      </w:tr>
      <w:tr w:rsidR="008D0522" w:rsidTr="008D0522">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8D0522" w:rsidRDefault="008D0522">
            <w:pPr>
              <w:rPr>
                <w:b/>
              </w:rPr>
            </w:pPr>
            <w:r>
              <w:rPr>
                <w:b/>
              </w:rPr>
              <w:t>Assignment title</w:t>
            </w:r>
          </w:p>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F45FF" w:rsidRDefault="004F45FF" w:rsidP="004F45FF">
            <w:r>
              <w:t>Material Properties</w:t>
            </w:r>
          </w:p>
          <w:p w:rsidR="008D0522" w:rsidRDefault="008D0522" w:rsidP="00D17E9F"/>
        </w:tc>
      </w:tr>
      <w:tr w:rsidR="00470495" w:rsidTr="008D0522">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470495" w:rsidRDefault="00222122">
            <w:r>
              <w:rPr>
                <w:b/>
              </w:rPr>
              <w:t>Assessor</w:t>
            </w:r>
          </w:p>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0495" w:rsidRDefault="00470495" w:rsidP="00DF41FF"/>
        </w:tc>
      </w:tr>
      <w:tr w:rsidR="00470495" w:rsidTr="008D0522">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470495" w:rsidRDefault="00470495"/>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70495" w:rsidRDefault="00470495"/>
        </w:tc>
      </w:tr>
      <w:tr w:rsidR="00470495" w:rsidTr="008D0522">
        <w:tc>
          <w:tcPr>
            <w:tcW w:w="2301" w:type="dxa"/>
            <w:gridSpan w:val="2"/>
            <w:tcBorders>
              <w:top w:val="single" w:sz="4" w:space="0" w:color="000001"/>
              <w:left w:val="single" w:sz="4" w:space="0" w:color="000001"/>
              <w:bottom w:val="single" w:sz="4" w:space="0" w:color="00000A"/>
              <w:right w:val="single" w:sz="4" w:space="0" w:color="000001"/>
            </w:tcBorders>
            <w:shd w:val="clear" w:color="auto" w:fill="D9D9D9"/>
            <w:tcMar>
              <w:left w:w="103" w:type="dxa"/>
            </w:tcMar>
            <w:vAlign w:val="center"/>
          </w:tcPr>
          <w:p w:rsidR="00470495" w:rsidRDefault="00222122">
            <w:r>
              <w:rPr>
                <w:b/>
              </w:rPr>
              <w:t xml:space="preserve">Hand in deadline   </w:t>
            </w:r>
          </w:p>
        </w:tc>
        <w:tc>
          <w:tcPr>
            <w:tcW w:w="6906" w:type="dxa"/>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rsidR="00470495" w:rsidRDefault="00470495" w:rsidP="00DF41FF">
            <w:bookmarkStart w:id="1" w:name="_GoBack"/>
            <w:bookmarkEnd w:id="1"/>
          </w:p>
        </w:tc>
      </w:tr>
      <w:tr w:rsidR="00470495">
        <w:tc>
          <w:tcPr>
            <w:tcW w:w="9207" w:type="dxa"/>
            <w:gridSpan w:val="3"/>
            <w:tcBorders>
              <w:top w:val="single" w:sz="4" w:space="0" w:color="00000A"/>
              <w:left w:val="single" w:sz="4" w:space="0" w:color="000001"/>
              <w:bottom w:val="single" w:sz="4" w:space="0" w:color="00000A"/>
              <w:right w:val="single" w:sz="4" w:space="0" w:color="000001"/>
            </w:tcBorders>
            <w:shd w:val="clear" w:color="auto" w:fill="auto"/>
            <w:vAlign w:val="center"/>
          </w:tcPr>
          <w:p w:rsidR="00470495" w:rsidRDefault="00470495"/>
        </w:tc>
      </w:tr>
      <w:tr w:rsidR="004F45FF" w:rsidTr="008D0522">
        <w:tc>
          <w:tcPr>
            <w:tcW w:w="2301" w:type="dxa"/>
            <w:gridSpan w:val="2"/>
            <w:tcBorders>
              <w:top w:val="single" w:sz="4" w:space="0" w:color="00000A"/>
              <w:left w:val="single" w:sz="4" w:space="0" w:color="000001"/>
              <w:bottom w:val="single" w:sz="4" w:space="0" w:color="000001"/>
              <w:right w:val="single" w:sz="4" w:space="0" w:color="000001"/>
            </w:tcBorders>
            <w:shd w:val="clear" w:color="auto" w:fill="D9D9D9"/>
            <w:tcMar>
              <w:left w:w="103" w:type="dxa"/>
            </w:tcMar>
            <w:vAlign w:val="center"/>
          </w:tcPr>
          <w:p w:rsidR="004F45FF" w:rsidRDefault="004F45FF">
            <w:r>
              <w:rPr>
                <w:b/>
              </w:rPr>
              <w:t>Vocational Scenario or Context</w:t>
            </w:r>
          </w:p>
        </w:tc>
        <w:tc>
          <w:tcPr>
            <w:tcW w:w="6906"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rsidR="004F45FF" w:rsidRDefault="004F45FF" w:rsidP="00A31DA4">
            <w:pPr>
              <w:spacing w:after="160"/>
            </w:pPr>
            <w:r>
              <w:t>You are a final year apprentice within an engineering organisation which specialises in fabrication activities. Your supervisor has been observing your progress and is impressed by your knowledge and understanding of the theory which underpins the welding techniques that you use in the fabrication shop, and your ability to select appropriate welding processes for given applications. He has asked you to produce a written report that investigates how materials react during welding processes.</w:t>
            </w:r>
          </w:p>
        </w:tc>
      </w:tr>
      <w:tr w:rsidR="00470495">
        <w:tc>
          <w:tcPr>
            <w:tcW w:w="9207"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470495" w:rsidRDefault="00470495"/>
        </w:tc>
      </w:tr>
      <w:tr w:rsidR="004F45FF" w:rsidTr="008D0522">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4F45FF" w:rsidRDefault="004F45FF">
            <w:r>
              <w:rPr>
                <w:b/>
              </w:rPr>
              <w:t>Task 1</w:t>
            </w:r>
          </w:p>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F45FF" w:rsidRPr="00A64AF2" w:rsidRDefault="004F45FF" w:rsidP="00A31DA4">
            <w:pPr>
              <w:spacing w:before="63" w:after="120"/>
              <w:ind w:right="-1"/>
            </w:pPr>
            <w:r w:rsidRPr="00A64AF2">
              <w:t>You are going to evaluate how the structure and properties of alloyed and unalloyed steels and non-ferrous metals change when welding processes are carried out on them.</w:t>
            </w:r>
          </w:p>
          <w:p w:rsidR="004F45FF" w:rsidRPr="00A64AF2" w:rsidRDefault="004F45FF" w:rsidP="00A31DA4">
            <w:pPr>
              <w:spacing w:before="63" w:after="120"/>
              <w:ind w:right="-1"/>
              <w:rPr>
                <w:b/>
                <w:bCs/>
              </w:rPr>
            </w:pPr>
            <w:r w:rsidRPr="00A64AF2">
              <w:rPr>
                <w:b/>
                <w:bCs/>
              </w:rPr>
              <w:t xml:space="preserve">To do this: </w:t>
            </w:r>
          </w:p>
          <w:p w:rsidR="004F45FF" w:rsidRPr="00A64AF2" w:rsidRDefault="004F45FF" w:rsidP="00A31DA4">
            <w:pPr>
              <w:spacing w:before="67" w:after="120"/>
              <w:ind w:right="-1"/>
            </w:pPr>
            <w:r w:rsidRPr="00A64AF2">
              <w:t xml:space="preserve">Your tutor will provide you with examples of suitable alloyed and unalloyed steels and non-ferrous metals to investigate. You need to: </w:t>
            </w:r>
          </w:p>
          <w:p w:rsidR="004F45FF" w:rsidRPr="00A64AF2" w:rsidRDefault="004F45FF" w:rsidP="004F45FF">
            <w:pPr>
              <w:numPr>
                <w:ilvl w:val="0"/>
                <w:numId w:val="12"/>
              </w:numPr>
              <w:rPr>
                <w:rFonts w:eastAsia="Batang"/>
                <w:bCs/>
              </w:rPr>
            </w:pPr>
            <w:r w:rsidRPr="00A64AF2">
              <w:t>Research the p</w:t>
            </w:r>
            <w:r w:rsidRPr="00A64AF2">
              <w:rPr>
                <w:rFonts w:eastAsia="Batang"/>
                <w:bCs/>
              </w:rPr>
              <w:t>roperties of metallic materials including the mechanical properties of metals and the effects of loading conditions on the properties of metallic materials.</w:t>
            </w:r>
          </w:p>
          <w:p w:rsidR="004F45FF" w:rsidRPr="00A64AF2" w:rsidRDefault="004F45FF" w:rsidP="004F45FF">
            <w:pPr>
              <w:numPr>
                <w:ilvl w:val="0"/>
                <w:numId w:val="12"/>
              </w:numPr>
              <w:rPr>
                <w:rFonts w:eastAsia="Batang"/>
                <w:bCs/>
              </w:rPr>
            </w:pPr>
            <w:r w:rsidRPr="00A64AF2">
              <w:rPr>
                <w:rFonts w:eastAsia="Batang"/>
                <w:bCs/>
              </w:rPr>
              <w:t>Research how metallic structures behave under loading, including deformation, stress (including from internal forces and moments) and the relationship between stress and strain.</w:t>
            </w:r>
          </w:p>
          <w:p w:rsidR="004F45FF" w:rsidRPr="00A64AF2" w:rsidRDefault="004F45FF" w:rsidP="00A31DA4">
            <w:pPr>
              <w:pStyle w:val="ECGDheads"/>
              <w:tabs>
                <w:tab w:val="left" w:pos="426"/>
              </w:tabs>
              <w:spacing w:before="60"/>
              <w:ind w:left="0" w:firstLine="0"/>
              <w:rPr>
                <w:sz w:val="20"/>
                <w:szCs w:val="20"/>
              </w:rPr>
            </w:pPr>
          </w:p>
          <w:p w:rsidR="004F45FF" w:rsidRPr="00A64AF2" w:rsidRDefault="004F45FF" w:rsidP="00A31DA4">
            <w:pPr>
              <w:ind w:right="-1"/>
            </w:pPr>
            <w:r w:rsidRPr="00A64AF2">
              <w:t>You will also need to:</w:t>
            </w:r>
          </w:p>
          <w:p w:rsidR="004F45FF" w:rsidRPr="00A64AF2" w:rsidRDefault="004F45FF" w:rsidP="00A31DA4">
            <w:pPr>
              <w:ind w:right="-1"/>
            </w:pPr>
          </w:p>
          <w:p w:rsidR="004F45FF" w:rsidRPr="00A64AF2" w:rsidRDefault="004F45FF" w:rsidP="004F45FF">
            <w:pPr>
              <w:numPr>
                <w:ilvl w:val="0"/>
                <w:numId w:val="13"/>
              </w:numPr>
              <w:rPr>
                <w:rFonts w:eastAsia="Batang"/>
                <w:bCs/>
              </w:rPr>
            </w:pPr>
            <w:r w:rsidRPr="00A64AF2">
              <w:t xml:space="preserve">Research how </w:t>
            </w:r>
            <w:r w:rsidRPr="00A64AF2">
              <w:rPr>
                <w:rFonts w:eastAsia="Batang"/>
                <w:bCs/>
              </w:rPr>
              <w:t>structural steels behave during fusion welding and</w:t>
            </w:r>
            <w:r w:rsidRPr="00A64AF2">
              <w:t xml:space="preserve"> </w:t>
            </w:r>
            <w:r w:rsidRPr="00A64AF2">
              <w:rPr>
                <w:rFonts w:eastAsia="Batang"/>
                <w:bCs/>
              </w:rPr>
              <w:t xml:space="preserve">applicable welding processes and types of consumable for welding </w:t>
            </w:r>
            <w:r w:rsidRPr="00A64AF2">
              <w:t>alloyed steels and non-ferrous metals, including n</w:t>
            </w:r>
            <w:r w:rsidRPr="00A64AF2">
              <w:rPr>
                <w:rFonts w:eastAsia="Batang"/>
                <w:bCs/>
              </w:rPr>
              <w:t>ickel and nickel alloys, aluminium and aluminium alloys, and titanium and other metals and alloys.</w:t>
            </w:r>
          </w:p>
          <w:p w:rsidR="004F45FF" w:rsidRPr="00A64AF2" w:rsidRDefault="004F45FF" w:rsidP="004F45FF">
            <w:pPr>
              <w:numPr>
                <w:ilvl w:val="0"/>
                <w:numId w:val="13"/>
              </w:numPr>
              <w:rPr>
                <w:rFonts w:eastAsia="Batang"/>
                <w:bCs/>
              </w:rPr>
            </w:pPr>
            <w:r w:rsidRPr="00A64AF2">
              <w:rPr>
                <w:rFonts w:eastAsia="Batang"/>
                <w:bCs/>
              </w:rPr>
              <w:t xml:space="preserve">Research defects that occur in welded materials, including cracking phenomena in welded joints, fractures and types of corrosion. You should also investigate the reasons for post weld heat treatment and methods of carrying this out. </w:t>
            </w:r>
          </w:p>
          <w:p w:rsidR="004F45FF" w:rsidRPr="00A64AF2" w:rsidRDefault="004F45FF" w:rsidP="00A31DA4">
            <w:pPr>
              <w:ind w:right="-1"/>
              <w:rPr>
                <w:rFonts w:eastAsia="Batang"/>
                <w:bCs/>
              </w:rPr>
            </w:pPr>
          </w:p>
          <w:p w:rsidR="004F45FF" w:rsidRPr="00A64AF2" w:rsidRDefault="004F45FF" w:rsidP="00A31DA4">
            <w:pPr>
              <w:ind w:right="-1"/>
            </w:pPr>
          </w:p>
          <w:p w:rsidR="004F45FF" w:rsidRPr="00A64AF2" w:rsidRDefault="004F45FF" w:rsidP="00A31DA4">
            <w:pPr>
              <w:ind w:right="-1"/>
              <w:rPr>
                <w:b/>
                <w:bCs/>
              </w:rPr>
            </w:pPr>
            <w:r w:rsidRPr="00A64AF2">
              <w:rPr>
                <w:b/>
                <w:bCs/>
              </w:rPr>
              <w:t>You then need to:</w:t>
            </w:r>
          </w:p>
          <w:p w:rsidR="004F45FF" w:rsidRPr="00A64AF2" w:rsidRDefault="004F45FF" w:rsidP="00A31DA4">
            <w:pPr>
              <w:ind w:left="60"/>
            </w:pPr>
          </w:p>
          <w:p w:rsidR="004F45FF" w:rsidRPr="00A64AF2" w:rsidRDefault="004F45FF" w:rsidP="00A31DA4">
            <w:pPr>
              <w:ind w:left="60"/>
            </w:pPr>
            <w:r w:rsidRPr="00A64AF2">
              <w:t>Produce a report that evaluates the effects of welding processes on a range of metallic materials with reference to a) the properties and behaviours of metallic materials; b) defects and irregularities caused by welding; and c) the effects of forces and loading on welded joints. Your report should include:</w:t>
            </w:r>
          </w:p>
          <w:p w:rsidR="004F45FF" w:rsidRPr="00A64AF2" w:rsidRDefault="004F45FF" w:rsidP="00A31DA4">
            <w:pPr>
              <w:ind w:left="60"/>
            </w:pPr>
          </w:p>
          <w:p w:rsidR="004F45FF" w:rsidRPr="00A64AF2" w:rsidRDefault="004F45FF" w:rsidP="00A31DA4">
            <w:pPr>
              <w:ind w:left="60"/>
            </w:pPr>
          </w:p>
          <w:p w:rsidR="004F45FF" w:rsidRPr="00A64AF2" w:rsidRDefault="004F45FF" w:rsidP="004F45FF">
            <w:pPr>
              <w:pStyle w:val="ListParagraph"/>
              <w:numPr>
                <w:ilvl w:val="0"/>
                <w:numId w:val="10"/>
              </w:numPr>
              <w:suppressAutoHyphens w:val="0"/>
              <w:contextualSpacing w:val="0"/>
              <w:rPr>
                <w:bCs/>
                <w:szCs w:val="20"/>
                <w:lang w:eastAsia="ar-SA"/>
              </w:rPr>
            </w:pPr>
            <w:r w:rsidRPr="00A64AF2">
              <w:rPr>
                <w:szCs w:val="20"/>
              </w:rPr>
              <w:t>Information on how the properties and behaviours of alloyed an</w:t>
            </w:r>
            <w:r w:rsidRPr="00A64AF2">
              <w:rPr>
                <w:szCs w:val="20"/>
                <w:lang w:eastAsia="ar-SA"/>
              </w:rPr>
              <w:t xml:space="preserve">d unalloyed steel and non-ferrous materials.  You should consider changes in properties, the </w:t>
            </w:r>
            <w:r w:rsidRPr="00A64AF2">
              <w:rPr>
                <w:bCs/>
                <w:szCs w:val="20"/>
                <w:lang w:eastAsia="ar-SA"/>
              </w:rPr>
              <w:t>effects of heat input and cooling rates, the effects of the weld protection, the influence that the type of consumables used has. You should include information about changes to the micro structure of the material, and details of the Heat Effected Zone (HAZ)</w:t>
            </w:r>
          </w:p>
          <w:p w:rsidR="004F45FF" w:rsidRPr="00A64AF2" w:rsidRDefault="004F45FF" w:rsidP="004F45FF">
            <w:pPr>
              <w:pStyle w:val="Tabletext"/>
              <w:widowControl w:val="0"/>
              <w:numPr>
                <w:ilvl w:val="0"/>
                <w:numId w:val="11"/>
              </w:numPr>
              <w:tabs>
                <w:tab w:val="clear" w:pos="400"/>
              </w:tabs>
              <w:suppressAutoHyphens w:val="0"/>
              <w:spacing w:before="0" w:after="0" w:line="240" w:lineRule="auto"/>
              <w:rPr>
                <w:rFonts w:ascii="Verdana" w:hAnsi="Verdana" w:cs="Times New Roman"/>
                <w:bCs/>
                <w:color w:val="00000A"/>
                <w:sz w:val="20"/>
                <w:szCs w:val="20"/>
                <w:lang w:eastAsia="ar-SA"/>
              </w:rPr>
            </w:pPr>
            <w:r w:rsidRPr="00A64AF2">
              <w:rPr>
                <w:rFonts w:ascii="Verdana" w:hAnsi="Verdana" w:cs="Times New Roman"/>
                <w:bCs/>
                <w:color w:val="00000A"/>
                <w:sz w:val="20"/>
                <w:szCs w:val="20"/>
                <w:lang w:eastAsia="ar-SA"/>
              </w:rPr>
              <w:t>Information about defects and irregularities caused by welding and ways in which these can be detected. You should consider a range of defects such as cracking, fractures and corrosion, including how and why these occur. You should also consider methods of reducing or eliminating cracks and fractures. You should also investigate the use of heat treatment during welding processes, and the use of destructive and non-destructive testing on materials and welds.</w:t>
            </w:r>
          </w:p>
          <w:p w:rsidR="004F45FF" w:rsidRPr="00A64AF2" w:rsidRDefault="004F45FF" w:rsidP="004F45FF">
            <w:pPr>
              <w:pStyle w:val="Tabletext"/>
              <w:widowControl w:val="0"/>
              <w:numPr>
                <w:ilvl w:val="0"/>
                <w:numId w:val="11"/>
              </w:numPr>
              <w:tabs>
                <w:tab w:val="clear" w:pos="400"/>
              </w:tabs>
              <w:suppressAutoHyphens w:val="0"/>
              <w:spacing w:line="240" w:lineRule="auto"/>
              <w:rPr>
                <w:rFonts w:ascii="Verdana" w:hAnsi="Verdana"/>
                <w:sz w:val="20"/>
                <w:szCs w:val="20"/>
              </w:rPr>
            </w:pPr>
            <w:r w:rsidRPr="00A64AF2">
              <w:rPr>
                <w:rFonts w:ascii="Verdana" w:hAnsi="Verdana"/>
                <w:sz w:val="20"/>
                <w:szCs w:val="20"/>
              </w:rPr>
              <w:t xml:space="preserve">Information about the effects of forces and loading on welded joints. </w:t>
            </w:r>
          </w:p>
        </w:tc>
      </w:tr>
      <w:tr w:rsidR="004F45FF" w:rsidTr="008D0522">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4F45FF" w:rsidRDefault="004F45FF">
            <w:pPr>
              <w:rPr>
                <w:rFonts w:ascii="Arial" w:eastAsia="Arial" w:hAnsi="Arial" w:cs="Arial"/>
                <w:b/>
                <w:sz w:val="22"/>
                <w:szCs w:val="22"/>
              </w:rPr>
            </w:pPr>
            <w:r>
              <w:rPr>
                <w:b/>
              </w:rPr>
              <w:lastRenderedPageBreak/>
              <w:t xml:space="preserve">Checklist of evidence required </w:t>
            </w:r>
          </w:p>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F45FF" w:rsidRDefault="004F45FF" w:rsidP="00A31DA4">
            <w:r>
              <w:t>A written report about the properties and structures of alloyed and unalloyed steel and non-ferrous materials, determining how defects are prevented and which tests are applied to detect defects</w:t>
            </w:r>
          </w:p>
        </w:tc>
      </w:tr>
      <w:tr w:rsidR="00470495">
        <w:tc>
          <w:tcPr>
            <w:tcW w:w="9207" w:type="dxa"/>
            <w:gridSpan w:val="3"/>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470495" w:rsidRDefault="00222122">
            <w:r>
              <w:rPr>
                <w:b/>
              </w:rPr>
              <w:t>Criteria covered by this task:</w:t>
            </w:r>
          </w:p>
        </w:tc>
      </w:tr>
      <w:tr w:rsidR="00470495" w:rsidTr="008D0522">
        <w:trPr>
          <w:trHeight w:val="40"/>
        </w:trPr>
        <w:tc>
          <w:tcPr>
            <w:tcW w:w="1683" w:type="dxa"/>
            <w:tcBorders>
              <w:top w:val="single" w:sz="4" w:space="0" w:color="000001"/>
              <w:left w:val="single" w:sz="4" w:space="0" w:color="000001"/>
              <w:bottom w:val="single" w:sz="4" w:space="0" w:color="000001"/>
              <w:right w:val="single" w:sz="4" w:space="0" w:color="00000A"/>
            </w:tcBorders>
            <w:shd w:val="clear" w:color="auto" w:fill="F2F2F2"/>
            <w:tcMar>
              <w:left w:w="103" w:type="dxa"/>
            </w:tcMar>
            <w:vAlign w:val="center"/>
          </w:tcPr>
          <w:p w:rsidR="00470495" w:rsidRDefault="00222122">
            <w:r>
              <w:t>Unit/Criteria reference</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F2F2F2"/>
            <w:tcMar>
              <w:left w:w="103" w:type="dxa"/>
            </w:tcMar>
            <w:vAlign w:val="center"/>
          </w:tcPr>
          <w:p w:rsidR="00470495" w:rsidRDefault="00222122">
            <w:r>
              <w:t>To achieve the criteria you must show that you are able to:</w:t>
            </w:r>
          </w:p>
        </w:tc>
      </w:tr>
      <w:tr w:rsidR="004F45FF" w:rsidTr="008D0522">
        <w:tc>
          <w:tcPr>
            <w:tcW w:w="16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4F45FF" w:rsidRDefault="004F45FF" w:rsidP="008E3337">
            <w:pPr>
              <w:tabs>
                <w:tab w:val="left" w:pos="0"/>
              </w:tabs>
              <w:spacing w:before="60" w:after="60"/>
            </w:pPr>
            <w:r>
              <w:t>13/B.D2</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4F45FF" w:rsidRPr="008E3337" w:rsidRDefault="004F45FF" w:rsidP="00A31DA4">
            <w:pPr>
              <w:pStyle w:val="Assessmenttabletext"/>
              <w:tabs>
                <w:tab w:val="left" w:pos="480"/>
                <w:tab w:val="left" w:pos="600"/>
              </w:tabs>
              <w:ind w:left="0" w:firstLine="0"/>
              <w:rPr>
                <w:sz w:val="20"/>
              </w:rPr>
            </w:pPr>
            <w:r w:rsidRPr="008E3337">
              <w:rPr>
                <w:sz w:val="20"/>
              </w:rPr>
              <w:t>Evaluate the structure, mechanical properties and defects of alloyed and unalloyed steel and non-ferrous materials used in a welding process, including the effects of irregularities, forces and loading on the joints</w:t>
            </w:r>
          </w:p>
        </w:tc>
      </w:tr>
      <w:tr w:rsidR="004F45FF" w:rsidTr="008D0522">
        <w:tc>
          <w:tcPr>
            <w:tcW w:w="16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4F45FF" w:rsidRDefault="004F45FF" w:rsidP="00A31DA4">
            <w:pPr>
              <w:tabs>
                <w:tab w:val="left" w:pos="0"/>
              </w:tabs>
            </w:pPr>
            <w:r>
              <w:t>13/B.M2</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4F45FF" w:rsidRPr="008E3337" w:rsidRDefault="004F45FF" w:rsidP="00A31DA4">
            <w:pPr>
              <w:pStyle w:val="Assessmenttabletext"/>
              <w:tabs>
                <w:tab w:val="left" w:pos="480"/>
              </w:tabs>
              <w:ind w:left="0" w:firstLine="0"/>
              <w:rPr>
                <w:sz w:val="20"/>
              </w:rPr>
            </w:pPr>
            <w:r w:rsidRPr="008E3337">
              <w:rPr>
                <w:sz w:val="20"/>
              </w:rPr>
              <w:t>Analyse the structure, mechanical properties, and defects of alloyed and unalloyed steel and non-ferrous materials used in welding process, including the effects of irregularities, forces and loading on the joints</w:t>
            </w:r>
          </w:p>
        </w:tc>
      </w:tr>
      <w:tr w:rsidR="004F45FF" w:rsidTr="008D0522">
        <w:tc>
          <w:tcPr>
            <w:tcW w:w="16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4F45FF" w:rsidRDefault="004F45FF" w:rsidP="00A31DA4">
            <w:pPr>
              <w:tabs>
                <w:tab w:val="left" w:pos="0"/>
              </w:tabs>
            </w:pPr>
            <w:r>
              <w:t>13/B.P2</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4F45FF" w:rsidRPr="008E3337" w:rsidRDefault="004F45FF" w:rsidP="00A31DA4">
            <w:pPr>
              <w:pStyle w:val="Assessmenttabletext"/>
              <w:tabs>
                <w:tab w:val="left" w:pos="480"/>
              </w:tabs>
              <w:ind w:left="0" w:firstLine="0"/>
              <w:rPr>
                <w:sz w:val="20"/>
              </w:rPr>
            </w:pPr>
            <w:r w:rsidRPr="008E3337">
              <w:rPr>
                <w:sz w:val="20"/>
              </w:rPr>
              <w:t>Explain the structure and mechanical properties, of alloyed and unalloyed steel and non-ferrous materials used in welding process</w:t>
            </w:r>
          </w:p>
        </w:tc>
      </w:tr>
      <w:tr w:rsidR="004F45FF" w:rsidTr="00866AD1">
        <w:tc>
          <w:tcPr>
            <w:tcW w:w="16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4F45FF" w:rsidRDefault="004F45FF" w:rsidP="00A31DA4">
            <w:r>
              <w:t>13/B.P3</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4F45FF" w:rsidRPr="008E3337" w:rsidRDefault="004F45FF" w:rsidP="00A31DA4">
            <w:pPr>
              <w:pStyle w:val="ACtabletext"/>
              <w:tabs>
                <w:tab w:val="left" w:pos="0"/>
              </w:tabs>
              <w:ind w:left="0" w:firstLine="0"/>
              <w:rPr>
                <w:sz w:val="20"/>
              </w:rPr>
            </w:pPr>
            <w:r w:rsidRPr="008E3337">
              <w:rPr>
                <w:sz w:val="20"/>
              </w:rPr>
              <w:t>Explain the effect of forces and loading on welded joints</w:t>
            </w:r>
          </w:p>
        </w:tc>
      </w:tr>
      <w:tr w:rsidR="004F45FF" w:rsidTr="00866AD1">
        <w:tc>
          <w:tcPr>
            <w:tcW w:w="168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4F45FF" w:rsidRDefault="004F45FF" w:rsidP="00A31DA4">
            <w:r>
              <w:t>13/B.P4</w:t>
            </w:r>
          </w:p>
        </w:tc>
        <w:tc>
          <w:tcPr>
            <w:tcW w:w="7524" w:type="dxa"/>
            <w:gridSpan w:val="2"/>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4F45FF" w:rsidRPr="008E3337" w:rsidRDefault="004F45FF" w:rsidP="00A31DA4">
            <w:pPr>
              <w:pStyle w:val="ACtabletext"/>
              <w:tabs>
                <w:tab w:val="left" w:pos="0"/>
              </w:tabs>
              <w:ind w:left="0" w:firstLine="0"/>
              <w:rPr>
                <w:sz w:val="20"/>
              </w:rPr>
            </w:pPr>
            <w:r w:rsidRPr="008E3337">
              <w:rPr>
                <w:sz w:val="20"/>
              </w:rPr>
              <w:t>Explain the defects and irregularities that occur in alloyed and unalloyed steel and non-ferrous materials used in welding process</w:t>
            </w:r>
          </w:p>
        </w:tc>
      </w:tr>
      <w:tr w:rsidR="00470495" w:rsidTr="008D0522">
        <w:trPr>
          <w:trHeight w:val="60"/>
        </w:trPr>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470495" w:rsidRDefault="00222122">
            <w:r>
              <w:rPr>
                <w:b/>
              </w:rPr>
              <w:t>Sources of information to support you with this Assignment</w:t>
            </w:r>
          </w:p>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B75C9" w:rsidRDefault="004B75C9" w:rsidP="004B75C9">
            <w:pPr>
              <w:suppressAutoHyphens w:val="0"/>
              <w:autoSpaceDE w:val="0"/>
              <w:autoSpaceDN w:val="0"/>
              <w:adjustRightInd w:val="0"/>
            </w:pPr>
            <w:r>
              <w:t>Books</w:t>
            </w:r>
          </w:p>
          <w:p w:rsidR="004B75C9" w:rsidRDefault="004B75C9" w:rsidP="004B75C9">
            <w:pPr>
              <w:suppressAutoHyphens w:val="0"/>
              <w:autoSpaceDE w:val="0"/>
              <w:autoSpaceDN w:val="0"/>
              <w:adjustRightInd w:val="0"/>
            </w:pPr>
          </w:p>
          <w:p w:rsidR="004B75C9" w:rsidRDefault="004B75C9" w:rsidP="004B75C9">
            <w:pPr>
              <w:suppressAutoHyphens w:val="0"/>
              <w:autoSpaceDE w:val="0"/>
              <w:autoSpaceDN w:val="0"/>
              <w:adjustRightInd w:val="0"/>
            </w:pPr>
            <w:r>
              <w:t>Davies A; Science and Practice of Welding, Volume 1;Cambridge University Press, 1993; ISBN 9780521435659</w:t>
            </w:r>
          </w:p>
          <w:p w:rsidR="004B75C9" w:rsidRDefault="004B75C9" w:rsidP="004B75C9">
            <w:pPr>
              <w:suppressAutoHyphens w:val="0"/>
              <w:autoSpaceDE w:val="0"/>
              <w:autoSpaceDN w:val="0"/>
              <w:adjustRightInd w:val="0"/>
            </w:pPr>
            <w:r>
              <w:lastRenderedPageBreak/>
              <w:t>Davies A; Science and Practice of Welding, Volume 2; Cambridge university Press, 1993; ISBN 9780521435659</w:t>
            </w:r>
          </w:p>
          <w:p w:rsidR="004B75C9" w:rsidRDefault="004B75C9" w:rsidP="004B75C9">
            <w:pPr>
              <w:suppressAutoHyphens w:val="0"/>
              <w:autoSpaceDE w:val="0"/>
              <w:autoSpaceDN w:val="0"/>
              <w:adjustRightInd w:val="0"/>
            </w:pPr>
            <w:r>
              <w:t xml:space="preserve">Raj B, Shankar V and </w:t>
            </w:r>
            <w:proofErr w:type="spellStart"/>
            <w:r>
              <w:t>Bhaduri</w:t>
            </w:r>
            <w:proofErr w:type="spellEnd"/>
            <w:r>
              <w:t xml:space="preserve">; A </w:t>
            </w:r>
            <w:r w:rsidRPr="004B75C9">
              <w:t>W</w:t>
            </w:r>
            <w:r>
              <w:t xml:space="preserve">elding Technology for Engineers; </w:t>
            </w:r>
            <w:r w:rsidRPr="004B75C9">
              <w:t xml:space="preserve">Alpha </w:t>
            </w:r>
            <w:r>
              <w:t xml:space="preserve">Science International Ltd, 2005; </w:t>
            </w:r>
            <w:r w:rsidRPr="004B75C9">
              <w:t>ISBN 9781842651940</w:t>
            </w:r>
          </w:p>
          <w:p w:rsidR="004B75C9" w:rsidRDefault="004B75C9" w:rsidP="004B75C9">
            <w:pPr>
              <w:suppressAutoHyphens w:val="0"/>
              <w:autoSpaceDE w:val="0"/>
              <w:autoSpaceDN w:val="0"/>
              <w:adjustRightInd w:val="0"/>
            </w:pPr>
            <w:r>
              <w:t>Smith B; Welding Practice; Routledge, 2014; ISBN 9781317761365</w:t>
            </w:r>
          </w:p>
          <w:p w:rsidR="004B75C9" w:rsidRPr="004B75C9" w:rsidRDefault="004B75C9" w:rsidP="004B75C9">
            <w:pPr>
              <w:suppressAutoHyphens w:val="0"/>
              <w:autoSpaceDE w:val="0"/>
              <w:autoSpaceDN w:val="0"/>
              <w:adjustRightInd w:val="0"/>
            </w:pPr>
            <w:r w:rsidRPr="004B75C9">
              <w:t xml:space="preserve">Timings R; Fabrication and Welding Engineering; </w:t>
            </w:r>
            <w:proofErr w:type="spellStart"/>
            <w:r w:rsidRPr="004B75C9">
              <w:t>Newnes</w:t>
            </w:r>
            <w:proofErr w:type="spellEnd"/>
            <w:r w:rsidRPr="004B75C9">
              <w:t>, 2008; ISBN 9780750666916</w:t>
            </w:r>
          </w:p>
          <w:p w:rsidR="004B75C9" w:rsidRDefault="004B75C9" w:rsidP="004B75C9">
            <w:pPr>
              <w:suppressAutoHyphens w:val="0"/>
              <w:autoSpaceDE w:val="0"/>
              <w:autoSpaceDN w:val="0"/>
              <w:adjustRightInd w:val="0"/>
            </w:pPr>
            <w:proofErr w:type="spellStart"/>
            <w:r>
              <w:t>Weman</w:t>
            </w:r>
            <w:proofErr w:type="spellEnd"/>
            <w:r>
              <w:t xml:space="preserve"> K; Welding Processes Handbook; Woodhead Publishing, 2012;</w:t>
            </w:r>
            <w:r w:rsidRPr="004B75C9">
              <w:t xml:space="preserve"> ISBN </w:t>
            </w:r>
            <w:r>
              <w:t>9780857095107</w:t>
            </w:r>
          </w:p>
          <w:p w:rsidR="004B75C9" w:rsidRDefault="004B75C9" w:rsidP="004B75C9">
            <w:pPr>
              <w:suppressAutoHyphens w:val="0"/>
              <w:autoSpaceDE w:val="0"/>
              <w:autoSpaceDN w:val="0"/>
              <w:adjustRightInd w:val="0"/>
              <w:rPr>
                <w:iCs/>
              </w:rPr>
            </w:pPr>
          </w:p>
          <w:p w:rsidR="004B75C9" w:rsidRDefault="004B75C9" w:rsidP="004B75C9">
            <w:pPr>
              <w:widowControl w:val="0"/>
            </w:pPr>
            <w:r>
              <w:t>Websites</w:t>
            </w:r>
          </w:p>
          <w:p w:rsidR="004B75C9" w:rsidRDefault="00A70E75" w:rsidP="004B75C9">
            <w:pPr>
              <w:pStyle w:val="Texthead"/>
              <w:rPr>
                <w:rFonts w:ascii="Verdana" w:eastAsia="Verdana" w:hAnsi="Verdana" w:cs="Verdana"/>
                <w:b w:val="0"/>
                <w:i w:val="0"/>
                <w:iCs w:val="0"/>
                <w:color w:val="auto"/>
              </w:rPr>
            </w:pPr>
            <w:hyperlink r:id="rId7" w:history="1">
              <w:r w:rsidR="004B75C9">
                <w:rPr>
                  <w:rStyle w:val="Hyperlink"/>
                  <w:rFonts w:ascii="Verdana" w:eastAsia="Verdana" w:hAnsi="Verdana" w:cs="Verdana"/>
                  <w:b w:val="0"/>
                  <w:i w:val="0"/>
                  <w:iCs w:val="0"/>
                </w:rPr>
                <w:t>http://me-mechanicalengineering.com/guidelines-for-welding-process-selection/</w:t>
              </w:r>
            </w:hyperlink>
          </w:p>
          <w:p w:rsidR="004B75C9" w:rsidRDefault="004B75C9" w:rsidP="004B75C9">
            <w:pPr>
              <w:pStyle w:val="Texthead"/>
              <w:rPr>
                <w:rFonts w:ascii="Verdana" w:eastAsia="Verdana" w:hAnsi="Verdana" w:cs="Verdana"/>
                <w:b w:val="0"/>
                <w:i w:val="0"/>
                <w:iCs w:val="0"/>
                <w:color w:val="auto"/>
              </w:rPr>
            </w:pPr>
            <w:r>
              <w:rPr>
                <w:rFonts w:ascii="Verdana" w:eastAsia="Verdana" w:hAnsi="Verdana" w:cs="Verdana"/>
                <w:b w:val="0"/>
                <w:i w:val="0"/>
                <w:iCs w:val="0"/>
                <w:color w:val="auto"/>
              </w:rPr>
              <w:t>http://www.mechengg.net/2015/03/selection-of-welding-processes-and.html</w:t>
            </w:r>
          </w:p>
          <w:p w:rsidR="00470495" w:rsidRPr="008D0522" w:rsidRDefault="00470495">
            <w:pPr>
              <w:rPr>
                <w:highlight w:val="yellow"/>
              </w:rPr>
            </w:pPr>
          </w:p>
          <w:p w:rsidR="00470495" w:rsidRPr="00B60B2E" w:rsidRDefault="00222122">
            <w:pPr>
              <w:spacing w:before="60" w:after="60"/>
              <w:ind w:right="540"/>
            </w:pPr>
            <w:r w:rsidRPr="00B60B2E">
              <w:rPr>
                <w:b/>
                <w:bCs/>
                <w:color w:val="222222"/>
              </w:rPr>
              <w:t xml:space="preserve">resources may be found at </w:t>
            </w:r>
            <w:hyperlink r:id="rId8">
              <w:r w:rsidRPr="00B60B2E">
                <w:rPr>
                  <w:rStyle w:val="InternetLink"/>
                  <w:color w:val="1155CC"/>
                </w:rPr>
                <w:t>http://qualifications.pearson.com/en/support/published-resources.html#step1</w:t>
              </w:r>
            </w:hyperlink>
          </w:p>
          <w:p w:rsidR="00470495" w:rsidRPr="008D0522" w:rsidRDefault="00470495">
            <w:pPr>
              <w:rPr>
                <w:highlight w:val="yellow"/>
              </w:rPr>
            </w:pPr>
          </w:p>
        </w:tc>
      </w:tr>
      <w:tr w:rsidR="00470495" w:rsidTr="008D0522">
        <w:trPr>
          <w:trHeight w:val="60"/>
        </w:trPr>
        <w:tc>
          <w:tcPr>
            <w:tcW w:w="2301" w:type="dxa"/>
            <w:gridSpan w:val="2"/>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470495" w:rsidRDefault="00222122">
            <w:r>
              <w:rPr>
                <w:b/>
              </w:rPr>
              <w:lastRenderedPageBreak/>
              <w:t>Other assessment materials attached to this Assignment Brief</w:t>
            </w:r>
          </w:p>
        </w:tc>
        <w:tc>
          <w:tcPr>
            <w:tcW w:w="6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70495" w:rsidRDefault="004F45FF">
            <w:pPr>
              <w:rPr>
                <w:i/>
                <w:sz w:val="18"/>
                <w:szCs w:val="18"/>
              </w:rPr>
            </w:pPr>
            <w:r>
              <w:rPr>
                <w:i/>
                <w:sz w:val="18"/>
                <w:szCs w:val="18"/>
              </w:rPr>
              <w:t>Examples of metallic materials to be used for the investigation</w:t>
            </w:r>
          </w:p>
        </w:tc>
      </w:tr>
    </w:tbl>
    <w:p w:rsidR="00470495" w:rsidRDefault="00470495"/>
    <w:p w:rsidR="00470495" w:rsidRDefault="00470495"/>
    <w:p w:rsidR="00470495" w:rsidRDefault="00470495"/>
    <w:p w:rsidR="00470495" w:rsidRDefault="00470495"/>
    <w:p w:rsidR="008E3337" w:rsidRDefault="008E3337"/>
    <w:p w:rsidR="008E3337" w:rsidRDefault="008E3337"/>
    <w:p w:rsidR="008E3337" w:rsidRDefault="008E3337"/>
    <w:p w:rsidR="00470495" w:rsidRDefault="00470495"/>
    <w:sectPr w:rsidR="00470495">
      <w:headerReference w:type="default" r:id="rId9"/>
      <w:footerReference w:type="default" r:id="rId10"/>
      <w:headerReference w:type="first" r:id="rId11"/>
      <w:footerReference w:type="first" r:id="rId12"/>
      <w:pgSz w:w="11906" w:h="16838"/>
      <w:pgMar w:top="1134" w:right="1134" w:bottom="1134" w:left="1134" w:header="720" w:footer="720" w:gutter="0"/>
      <w:pgNumType w:start="1"/>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75" w:rsidRDefault="00A70E75">
      <w:r>
        <w:separator/>
      </w:r>
    </w:p>
  </w:endnote>
  <w:endnote w:type="continuationSeparator" w:id="0">
    <w:p w:rsidR="00A70E75" w:rsidRDefault="00A7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umanist521BT-Ligh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95" w:rsidRDefault="00222122">
    <w:pPr>
      <w:tabs>
        <w:tab w:val="center" w:pos="4153"/>
        <w:tab w:val="right" w:pos="8306"/>
      </w:tabs>
      <w:jc w:val="right"/>
    </w:pPr>
    <w:r>
      <w:fldChar w:fldCharType="begin"/>
    </w:r>
    <w:r>
      <w:instrText>PAGE</w:instrText>
    </w:r>
    <w:r>
      <w:fldChar w:fldCharType="separate"/>
    </w:r>
    <w:r w:rsidR="00DF41FF">
      <w:rPr>
        <w:noProof/>
      </w:rPr>
      <w:t>3</w:t>
    </w:r>
    <w:r>
      <w:fldChar w:fldCharType="end"/>
    </w:r>
  </w:p>
  <w:p w:rsidR="00470495" w:rsidRDefault="00222122">
    <w:pPr>
      <w:pStyle w:val="NormalWeb"/>
      <w:spacing w:beforeAutospacing="0" w:afterAutospacing="0"/>
      <w:rPr>
        <w:rFonts w:ascii="Verdana" w:hAnsi="Verdana"/>
        <w:color w:val="000000"/>
        <w:sz w:val="16"/>
        <w:szCs w:val="16"/>
      </w:rPr>
    </w:pPr>
    <w:r>
      <w:rPr>
        <w:rFonts w:ascii="Verdana" w:hAnsi="Verdana"/>
        <w:color w:val="000000"/>
        <w:sz w:val="16"/>
        <w:szCs w:val="16"/>
      </w:rPr>
      <w:t>BTEC Assignment Brief v1.0</w:t>
    </w:r>
  </w:p>
  <w:p w:rsidR="00470495" w:rsidRDefault="00222122">
    <w:pPr>
      <w:pStyle w:val="NormalWeb"/>
      <w:spacing w:beforeAutospacing="0" w:afterAutospacing="0"/>
    </w:pPr>
    <w:r>
      <w:rPr>
        <w:rFonts w:ascii="Verdana" w:hAnsi="Verdana"/>
        <w:color w:val="000000"/>
        <w:sz w:val="16"/>
        <w:szCs w:val="16"/>
      </w:rPr>
      <w:t xml:space="preserve">BTEC Internal Assessment QDAM January 2015 </w:t>
    </w:r>
  </w:p>
  <w:p w:rsidR="00470495" w:rsidRDefault="00B60B2E" w:rsidP="00B60B2E">
    <w:pPr>
      <w:spacing w:before="120" w:after="669"/>
      <w:jc w:val="right"/>
    </w:pPr>
    <w:r w:rsidRPr="00943A9D">
      <w:rPr>
        <w:b/>
        <w:noProof/>
        <w:lang w:eastAsia="en-GB"/>
      </w:rPr>
      <w:drawing>
        <wp:inline distT="0" distB="0" distL="0" distR="0" wp14:anchorId="3D1B005D" wp14:editId="4FE9C953">
          <wp:extent cx="952500" cy="285750"/>
          <wp:effectExtent l="0" t="0" r="0" b="0"/>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2E" w:rsidRDefault="00B60B2E" w:rsidP="00B60B2E">
    <w:pPr>
      <w:pStyle w:val="Footer"/>
      <w:jc w:val="right"/>
    </w:pPr>
    <w:r w:rsidRPr="00943A9D">
      <w:rPr>
        <w:b/>
        <w:noProof/>
        <w:lang w:eastAsia="en-GB"/>
      </w:rPr>
      <w:drawing>
        <wp:inline distT="0" distB="0" distL="0" distR="0" wp14:anchorId="3D1B005D" wp14:editId="4FE9C953">
          <wp:extent cx="952500" cy="285750"/>
          <wp:effectExtent l="0" t="0" r="0" b="0"/>
          <wp:docPr id="5" name="Picture 5"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75" w:rsidRDefault="00A70E75">
      <w:r>
        <w:separator/>
      </w:r>
    </w:p>
  </w:footnote>
  <w:footnote w:type="continuationSeparator" w:id="0">
    <w:p w:rsidR="00A70E75" w:rsidRDefault="00A70E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95" w:rsidRDefault="008E3337">
    <w:pPr>
      <w:jc w:val="right"/>
    </w:pPr>
    <w:r>
      <w:rPr>
        <w:noProof/>
        <w:lang w:eastAsia="en-GB"/>
      </w:rPr>
      <w:drawing>
        <wp:inline distT="0" distB="0" distL="0" distR="0" wp14:anchorId="2F6BAE8B" wp14:editId="5113C4C1">
          <wp:extent cx="914400" cy="278130"/>
          <wp:effectExtent l="0" t="0" r="0" b="0"/>
          <wp:docPr id="2" name="Picture 2"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Tec_Logo-Orange"/>
                  <pic:cNvPicPr>
                    <a:picLocks noChangeAspect="1" noChangeArrowheads="1"/>
                  </pic:cNvPicPr>
                </pic:nvPicPr>
                <pic:blipFill>
                  <a:blip r:embed="rId1"/>
                  <a:stretch>
                    <a:fillRect/>
                  </a:stretch>
                </pic:blipFill>
                <pic:spPr bwMode="auto">
                  <a:xfrm>
                    <a:off x="0" y="0"/>
                    <a:ext cx="914400" cy="278130"/>
                  </a:xfrm>
                  <a:prstGeom prst="rect">
                    <a:avLst/>
                  </a:prstGeom>
                  <a:noFill/>
                  <a:ln w="9525">
                    <a:noFill/>
                    <a:miter lim="800000"/>
                    <a:headEnd/>
                    <a:tailEnd/>
                  </a:ln>
                </pic:spPr>
              </pic:pic>
            </a:graphicData>
          </a:graphic>
        </wp:inline>
      </w:drawing>
    </w:r>
  </w:p>
  <w:p w:rsidR="00470495" w:rsidRDefault="0047049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95" w:rsidRDefault="00222122">
    <w:pPr>
      <w:pStyle w:val="Header"/>
      <w:jc w:val="right"/>
    </w:pPr>
    <w:r>
      <w:rPr>
        <w:noProof/>
        <w:lang w:eastAsia="en-GB"/>
      </w:rPr>
      <w:drawing>
        <wp:inline distT="0" distB="0" distL="0" distR="0">
          <wp:extent cx="914400" cy="278130"/>
          <wp:effectExtent l="0" t="0" r="0" b="0"/>
          <wp:docPr id="1"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Tec_Logo-Orange"/>
                  <pic:cNvPicPr>
                    <a:picLocks noChangeAspect="1" noChangeArrowheads="1"/>
                  </pic:cNvPicPr>
                </pic:nvPicPr>
                <pic:blipFill>
                  <a:blip r:embed="rId1"/>
                  <a:stretch>
                    <a:fillRect/>
                  </a:stretch>
                </pic:blipFill>
                <pic:spPr bwMode="auto">
                  <a:xfrm>
                    <a:off x="0" y="0"/>
                    <a:ext cx="914400" cy="278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420" w:hanging="360"/>
      </w:pPr>
      <w:rPr>
        <w:rFonts w:ascii="Symbol" w:hAnsi="Symbol" w:cs="Symbol"/>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cs="Wingdings"/>
      </w:rPr>
    </w:lvl>
    <w:lvl w:ilvl="3">
      <w:start w:val="1"/>
      <w:numFmt w:val="bullet"/>
      <w:lvlText w:val=""/>
      <w:lvlJc w:val="left"/>
      <w:pPr>
        <w:tabs>
          <w:tab w:val="num" w:pos="0"/>
        </w:tabs>
        <w:ind w:left="2580" w:hanging="360"/>
      </w:pPr>
      <w:rPr>
        <w:rFonts w:ascii="Symbol" w:hAnsi="Symbol" w:cs="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cs="Wingdings"/>
      </w:rPr>
    </w:lvl>
    <w:lvl w:ilvl="6">
      <w:start w:val="1"/>
      <w:numFmt w:val="bullet"/>
      <w:lvlText w:val=""/>
      <w:lvlJc w:val="left"/>
      <w:pPr>
        <w:tabs>
          <w:tab w:val="num" w:pos="0"/>
        </w:tabs>
        <w:ind w:left="4740" w:hanging="360"/>
      </w:pPr>
      <w:rPr>
        <w:rFonts w:ascii="Symbol" w:hAnsi="Symbol" w:cs="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cs="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cs="Symbo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75F461C"/>
    <w:multiLevelType w:val="multilevel"/>
    <w:tmpl w:val="CF603DA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0A2528"/>
    <w:multiLevelType w:val="hybridMultilevel"/>
    <w:tmpl w:val="686A3740"/>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2B4F35CD"/>
    <w:multiLevelType w:val="hybridMultilevel"/>
    <w:tmpl w:val="72EEA88A"/>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300B5CFF"/>
    <w:multiLevelType w:val="multilevel"/>
    <w:tmpl w:val="C21C368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33C13F67"/>
    <w:multiLevelType w:val="hybridMultilevel"/>
    <w:tmpl w:val="7D54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96C22"/>
    <w:multiLevelType w:val="hybridMultilevel"/>
    <w:tmpl w:val="306CF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8B25AC"/>
    <w:multiLevelType w:val="hybridMultilevel"/>
    <w:tmpl w:val="EC72991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1F95DED"/>
    <w:multiLevelType w:val="hybridMultilevel"/>
    <w:tmpl w:val="1564F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B3725"/>
    <w:multiLevelType w:val="hybridMultilevel"/>
    <w:tmpl w:val="B1A44E76"/>
    <w:lvl w:ilvl="0" w:tplc="04090001">
      <w:start w:val="1"/>
      <w:numFmt w:val="bullet"/>
      <w:lvlText w:val=""/>
      <w:lvlJc w:val="left"/>
      <w:pPr>
        <w:ind w:left="502"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12"/>
  </w:num>
  <w:num w:numId="6">
    <w:abstractNumId w:val="11"/>
  </w:num>
  <w:num w:numId="7">
    <w:abstractNumId w:val="5"/>
  </w:num>
  <w:num w:numId="8">
    <w:abstractNumId w:val="8"/>
  </w:num>
  <w:num w:numId="9">
    <w:abstractNumId w:val="6"/>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95"/>
    <w:rsid w:val="001B14AF"/>
    <w:rsid w:val="001C20AD"/>
    <w:rsid w:val="00222122"/>
    <w:rsid w:val="00470495"/>
    <w:rsid w:val="00492B45"/>
    <w:rsid w:val="004B75C9"/>
    <w:rsid w:val="004F45FF"/>
    <w:rsid w:val="00592B3E"/>
    <w:rsid w:val="005B090B"/>
    <w:rsid w:val="006457BF"/>
    <w:rsid w:val="007143E8"/>
    <w:rsid w:val="008C6506"/>
    <w:rsid w:val="008D0522"/>
    <w:rsid w:val="008E3337"/>
    <w:rsid w:val="00937950"/>
    <w:rsid w:val="0095749F"/>
    <w:rsid w:val="00A47CF5"/>
    <w:rsid w:val="00A64AF2"/>
    <w:rsid w:val="00A70E75"/>
    <w:rsid w:val="00B60B2E"/>
    <w:rsid w:val="00C47B16"/>
    <w:rsid w:val="00C94405"/>
    <w:rsid w:val="00CC5287"/>
    <w:rsid w:val="00DC0385"/>
    <w:rsid w:val="00DD709A"/>
    <w:rsid w:val="00DF41FF"/>
    <w:rsid w:val="00E83A7E"/>
    <w:rsid w:val="00EC2D08"/>
    <w:rsid w:val="00EF603D"/>
    <w:rsid w:val="00F77A8F"/>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B4F946-176E-4855-949D-2EDEABC7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6B"/>
    <w:pPr>
      <w:suppressAutoHyphens/>
    </w:pPr>
  </w:style>
  <w:style w:type="paragraph" w:styleId="Heading1">
    <w:name w:val="heading 1"/>
    <w:basedOn w:val="Normal"/>
    <w:next w:val="Normal"/>
    <w:qFormat/>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qFormat/>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qFormat/>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qFormat/>
    <w:rsid w:val="00456F6B"/>
    <w:pPr>
      <w:keepNext/>
      <w:keepLines/>
      <w:spacing w:before="240" w:after="40"/>
      <w:contextualSpacing/>
      <w:outlineLvl w:val="3"/>
    </w:pPr>
    <w:rPr>
      <w:b/>
      <w:sz w:val="24"/>
      <w:szCs w:val="24"/>
    </w:rPr>
  </w:style>
  <w:style w:type="paragraph" w:styleId="Heading5">
    <w:name w:val="heading 5"/>
    <w:basedOn w:val="Normal"/>
    <w:next w:val="Normal"/>
    <w:qFormat/>
    <w:rsid w:val="00456F6B"/>
    <w:pPr>
      <w:keepNext/>
      <w:keepLines/>
      <w:spacing w:before="220" w:after="40"/>
      <w:contextualSpacing/>
      <w:outlineLvl w:val="4"/>
    </w:pPr>
    <w:rPr>
      <w:b/>
      <w:sz w:val="22"/>
      <w:szCs w:val="22"/>
    </w:rPr>
  </w:style>
  <w:style w:type="paragraph" w:styleId="Heading6">
    <w:name w:val="heading 6"/>
    <w:basedOn w:val="Normal"/>
    <w:next w:val="Normal"/>
    <w:qFormat/>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49D2"/>
  </w:style>
  <w:style w:type="character" w:customStyle="1" w:styleId="FooterChar">
    <w:name w:val="Footer Char"/>
    <w:basedOn w:val="DefaultParagraphFont"/>
    <w:link w:val="Footer"/>
    <w:uiPriority w:val="99"/>
    <w:qFormat/>
    <w:rsid w:val="002E49D2"/>
  </w:style>
  <w:style w:type="character" w:customStyle="1" w:styleId="apple-tab-span">
    <w:name w:val="apple-tab-span"/>
    <w:basedOn w:val="DefaultParagraphFont"/>
    <w:qFormat/>
    <w:rsid w:val="00E27C57"/>
  </w:style>
  <w:style w:type="character" w:styleId="CommentReference">
    <w:name w:val="annotation reference"/>
    <w:basedOn w:val="DefaultParagraphFont"/>
    <w:uiPriority w:val="99"/>
    <w:semiHidden/>
    <w:unhideWhenUsed/>
    <w:qFormat/>
    <w:rsid w:val="00AD3937"/>
    <w:rPr>
      <w:sz w:val="16"/>
      <w:szCs w:val="16"/>
    </w:rPr>
  </w:style>
  <w:style w:type="character" w:customStyle="1" w:styleId="CommentTextChar">
    <w:name w:val="Comment Text Char"/>
    <w:basedOn w:val="DefaultParagraphFont"/>
    <w:link w:val="CommentText"/>
    <w:uiPriority w:val="99"/>
    <w:semiHidden/>
    <w:qFormat/>
    <w:rsid w:val="00AD3937"/>
  </w:style>
  <w:style w:type="character" w:customStyle="1" w:styleId="CommentSubjectChar">
    <w:name w:val="Comment Subject Char"/>
    <w:basedOn w:val="CommentTextChar"/>
    <w:link w:val="CommentSubject"/>
    <w:uiPriority w:val="99"/>
    <w:semiHidden/>
    <w:qFormat/>
    <w:rsid w:val="00AD3937"/>
    <w:rPr>
      <w:b/>
      <w:bCs/>
    </w:rPr>
  </w:style>
  <w:style w:type="character" w:customStyle="1" w:styleId="BalloonTextChar">
    <w:name w:val="Balloon Text Char"/>
    <w:basedOn w:val="DefaultParagraphFont"/>
    <w:link w:val="BalloonText"/>
    <w:uiPriority w:val="99"/>
    <w:semiHidden/>
    <w:qFormat/>
    <w:rsid w:val="00AD3937"/>
    <w:rPr>
      <w:rFonts w:ascii="Segoe UI" w:hAnsi="Segoe UI" w:cs="Segoe UI"/>
      <w:sz w:val="18"/>
      <w:szCs w:val="18"/>
    </w:rPr>
  </w:style>
  <w:style w:type="character" w:customStyle="1" w:styleId="ListLabel16">
    <w:name w:val="ListLabel 16"/>
    <w:qFormat/>
    <w:rPr>
      <w:rFonts w:cs="Symbol"/>
      <w:b w:val="0"/>
    </w:rPr>
  </w:style>
  <w:style w:type="character" w:customStyle="1" w:styleId="ListLabel18">
    <w:name w:val="ListLabel 18"/>
    <w:qFormat/>
    <w:rPr>
      <w:rFonts w:cs="OpenSymbol"/>
    </w:rPr>
  </w:style>
  <w:style w:type="character" w:customStyle="1" w:styleId="InternetLink">
    <w:name w:val="Internet Link"/>
    <w:basedOn w:val="DefaultParagraphFont"/>
    <w:rPr>
      <w:color w:val="0563C1" w:themeColor="hyperlink"/>
      <w:u w:val="single"/>
    </w:rPr>
  </w:style>
  <w:style w:type="character" w:customStyle="1" w:styleId="ListLabel19">
    <w:name w:val="ListLabel 19"/>
    <w:qFormat/>
    <w:rPr>
      <w:rFonts w:ascii="Arial" w:hAnsi="Arial" w:cs="Symbol"/>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AssessmenttabletextCharChar">
    <w:name w:val="Assessment table text Char Char"/>
    <w:qFormat/>
    <w:rPr>
      <w:rFonts w:ascii="Verdana" w:eastAsia="Times New Roman" w:hAnsi="Verdana"/>
      <w:sz w:val="17"/>
      <w:lang w:eastAsia="en-U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qFormat/>
    <w:rsid w:val="00456F6B"/>
    <w:pPr>
      <w:keepNext/>
      <w:keepLines/>
      <w:spacing w:before="480" w:after="120"/>
      <w:contextualSpacing/>
    </w:pPr>
    <w:rPr>
      <w:b/>
      <w:sz w:val="72"/>
      <w:szCs w:val="72"/>
    </w:rPr>
  </w:style>
  <w:style w:type="paragraph" w:styleId="Subtitle">
    <w:name w:val="Subtitle"/>
    <w:basedOn w:val="Normal"/>
    <w:next w:val="Normal"/>
    <w:qFormat/>
    <w:rsid w:val="00456F6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E49D2"/>
    <w:pPr>
      <w:tabs>
        <w:tab w:val="center" w:pos="4513"/>
        <w:tab w:val="right" w:pos="9026"/>
      </w:tabs>
    </w:pPr>
  </w:style>
  <w:style w:type="paragraph" w:styleId="Footer">
    <w:name w:val="footer"/>
    <w:basedOn w:val="Normal"/>
    <w:link w:val="FooterChar"/>
    <w:uiPriority w:val="99"/>
    <w:unhideWhenUsed/>
    <w:rsid w:val="002E49D2"/>
    <w:pPr>
      <w:tabs>
        <w:tab w:val="center" w:pos="4513"/>
        <w:tab w:val="right" w:pos="9026"/>
      </w:tabs>
    </w:pPr>
  </w:style>
  <w:style w:type="paragraph" w:styleId="NormalWeb">
    <w:name w:val="Normal (Web)"/>
    <w:basedOn w:val="Normal"/>
    <w:uiPriority w:val="99"/>
    <w:unhideWhenUsed/>
    <w:qFormat/>
    <w:rsid w:val="00E27C57"/>
    <w:pPr>
      <w:spacing w:beforeAutospacing="1" w:afterAutospacing="1"/>
    </w:pPr>
    <w:rPr>
      <w:rFonts w:ascii="Times New Roman" w:eastAsia="Times New Roman" w:hAnsi="Times New Roman" w:cs="Times New Roman"/>
      <w:color w:val="00000A"/>
      <w:sz w:val="24"/>
      <w:szCs w:val="24"/>
    </w:rPr>
  </w:style>
  <w:style w:type="paragraph" w:styleId="CommentText">
    <w:name w:val="annotation text"/>
    <w:basedOn w:val="Normal"/>
    <w:link w:val="CommentTextChar"/>
    <w:uiPriority w:val="99"/>
    <w:semiHidden/>
    <w:unhideWhenUsed/>
    <w:qFormat/>
    <w:rsid w:val="00AD3937"/>
  </w:style>
  <w:style w:type="paragraph" w:styleId="CommentSubject">
    <w:name w:val="annotation subject"/>
    <w:basedOn w:val="CommentText"/>
    <w:link w:val="CommentSubjectChar"/>
    <w:uiPriority w:val="99"/>
    <w:semiHidden/>
    <w:unhideWhenUsed/>
    <w:qFormat/>
    <w:rsid w:val="00AD3937"/>
    <w:rPr>
      <w:b/>
      <w:bCs/>
    </w:rPr>
  </w:style>
  <w:style w:type="paragraph" w:styleId="BalloonText">
    <w:name w:val="Balloon Text"/>
    <w:basedOn w:val="Normal"/>
    <w:link w:val="BalloonTextChar"/>
    <w:uiPriority w:val="99"/>
    <w:semiHidden/>
    <w:unhideWhenUsed/>
    <w:qFormat/>
    <w:rsid w:val="00AD3937"/>
    <w:rPr>
      <w:rFonts w:ascii="Segoe UI" w:hAnsi="Segoe UI" w:cs="Segoe UI"/>
      <w:sz w:val="18"/>
      <w:szCs w:val="18"/>
    </w:rPr>
  </w:style>
  <w:style w:type="paragraph" w:customStyle="1" w:styleId="Default">
    <w:name w:val="Default"/>
    <w:qFormat/>
    <w:pPr>
      <w:suppressAutoHyphens/>
    </w:pPr>
    <w:rPr>
      <w:sz w:val="24"/>
      <w:szCs w:val="24"/>
    </w:rPr>
  </w:style>
  <w:style w:type="paragraph" w:customStyle="1" w:styleId="Tableheadwhite">
    <w:name w:val="Table head white"/>
    <w:qFormat/>
    <w:pPr>
      <w:tabs>
        <w:tab w:val="left" w:pos="720"/>
      </w:tabs>
      <w:suppressAutoHyphens/>
      <w:spacing w:before="60" w:after="60" w:line="260" w:lineRule="atLeast"/>
    </w:pPr>
    <w:rPr>
      <w:b/>
      <w:color w:val="FFFFFF"/>
      <w:lang w:eastAsia="en-US"/>
    </w:rPr>
  </w:style>
  <w:style w:type="paragraph" w:customStyle="1" w:styleId="Tabletext">
    <w:name w:val="Table text"/>
    <w:link w:val="TabletextCharChar"/>
    <w:qFormat/>
    <w:pPr>
      <w:tabs>
        <w:tab w:val="left" w:pos="400"/>
      </w:tabs>
      <w:suppressAutoHyphens/>
      <w:spacing w:before="60" w:after="60" w:line="220" w:lineRule="exact"/>
    </w:pPr>
    <w:rPr>
      <w:rFonts w:ascii="Arial" w:eastAsia="Times New Roman" w:hAnsi="Arial" w:cs="Arial"/>
      <w:sz w:val="22"/>
      <w:szCs w:val="18"/>
      <w:lang w:eastAsia="en-US"/>
    </w:rPr>
  </w:style>
  <w:style w:type="paragraph" w:customStyle="1" w:styleId="Recommendedassesstext">
    <w:name w:val="Recommended assess text"/>
    <w:basedOn w:val="Tabletext"/>
    <w:qFormat/>
    <w:pPr>
      <w:suppressAutoHyphens w:val="0"/>
      <w:spacing w:line="240" w:lineRule="exact"/>
    </w:pPr>
    <w:rPr>
      <w:rFonts w:ascii="Verdana" w:hAnsi="Verdana" w:cs="Times New Roman"/>
      <w:color w:val="00000A"/>
      <w:sz w:val="18"/>
    </w:rPr>
  </w:style>
  <w:style w:type="paragraph" w:customStyle="1" w:styleId="ACDistinctiontext">
    <w:name w:val="AC Distinction text"/>
    <w:basedOn w:val="Normal"/>
    <w:qFormat/>
    <w:pPr>
      <w:tabs>
        <w:tab w:val="left" w:pos="480"/>
        <w:tab w:val="left" w:pos="600"/>
      </w:tabs>
      <w:spacing w:before="60" w:after="60" w:line="220" w:lineRule="exact"/>
      <w:ind w:left="600" w:hanging="600"/>
    </w:pPr>
    <w:rPr>
      <w:rFonts w:eastAsia="Times New Roman"/>
      <w:sz w:val="17"/>
      <w:lang w:eastAsia="en-US"/>
    </w:rPr>
  </w:style>
  <w:style w:type="paragraph" w:customStyle="1" w:styleId="AssessmenttabletextPass">
    <w:name w:val="Assessment table text Pass"/>
    <w:qFormat/>
    <w:pPr>
      <w:tabs>
        <w:tab w:val="left" w:pos="480"/>
      </w:tabs>
      <w:suppressAutoHyphens/>
      <w:spacing w:before="60" w:after="60" w:line="220" w:lineRule="exact"/>
      <w:ind w:left="539" w:hanging="539"/>
    </w:pPr>
    <w:rPr>
      <w:rFonts w:eastAsia="Times New Roman"/>
      <w:sz w:val="17"/>
      <w:lang w:eastAsia="en-US"/>
    </w:rPr>
  </w:style>
  <w:style w:type="paragraph" w:customStyle="1" w:styleId="ACtabletext">
    <w:name w:val="AC table text"/>
    <w:qFormat/>
    <w:pPr>
      <w:tabs>
        <w:tab w:val="left" w:pos="480"/>
      </w:tabs>
      <w:suppressAutoHyphens/>
      <w:spacing w:before="60" w:after="60" w:line="220" w:lineRule="exact"/>
      <w:ind w:left="482" w:hanging="482"/>
    </w:pPr>
    <w:rPr>
      <w:rFonts w:eastAsia="Times New Roman"/>
      <w:sz w:val="17"/>
      <w:lang w:eastAsia="en-US"/>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Texthead">
    <w:name w:val="Text head"/>
    <w:basedOn w:val="Normal"/>
    <w:qFormat/>
    <w:pPr>
      <w:widowControl w:val="0"/>
      <w:suppressLineNumbers/>
      <w:spacing w:before="180" w:line="260" w:lineRule="atLeast"/>
      <w:ind w:right="851"/>
    </w:pPr>
    <w:rPr>
      <w:rFonts w:ascii="Times New Roman" w:eastAsia="Times New Roman" w:hAnsi="Times New Roman" w:cs="Times New Roman"/>
      <w:b/>
      <w:i/>
      <w:iCs/>
      <w:color w:val="00000A"/>
    </w:rPr>
  </w:style>
  <w:style w:type="paragraph" w:styleId="ListParagraph">
    <w:name w:val="List Paragraph"/>
    <w:basedOn w:val="Normal"/>
    <w:qFormat/>
    <w:pPr>
      <w:ind w:left="720"/>
      <w:contextualSpacing/>
    </w:pPr>
    <w:rPr>
      <w:rFonts w:eastAsia="Times New Roman" w:cs="Times New Roman"/>
      <w:color w:val="00000A"/>
      <w:szCs w:val="24"/>
    </w:rPr>
  </w:style>
  <w:style w:type="paragraph" w:customStyle="1" w:styleId="Tablehead">
    <w:name w:val="Table head"/>
    <w:qFormat/>
    <w:pPr>
      <w:tabs>
        <w:tab w:val="left" w:pos="720"/>
      </w:tabs>
      <w:suppressAutoHyphens/>
      <w:spacing w:before="100" w:after="100" w:line="260" w:lineRule="atLeast"/>
    </w:pPr>
    <w:rPr>
      <w:rFonts w:eastAsia="Times New Roman"/>
      <w:b/>
      <w:color w:val="FFFFFF"/>
      <w:lang w:eastAsia="en-US"/>
    </w:rPr>
  </w:style>
  <w:style w:type="paragraph" w:customStyle="1" w:styleId="LearningObjective">
    <w:name w:val="LearningObjective"/>
    <w:qFormat/>
    <w:pPr>
      <w:tabs>
        <w:tab w:val="left" w:pos="240"/>
      </w:tabs>
      <w:suppressAutoHyphens/>
      <w:spacing w:before="60" w:after="60" w:line="260" w:lineRule="atLeast"/>
      <w:ind w:left="240" w:right="1200" w:hanging="240"/>
    </w:pPr>
    <w:rPr>
      <w:szCs w:val="18"/>
      <w:lang w:eastAsia="en-US"/>
    </w:rPr>
  </w:style>
  <w:style w:type="paragraph" w:customStyle="1" w:styleId="Assessmenttabletext">
    <w:name w:val="Assessment table text"/>
    <w:qFormat/>
    <w:pPr>
      <w:tabs>
        <w:tab w:val="left" w:pos="0"/>
        <w:tab w:val="left" w:pos="2869"/>
      </w:tabs>
      <w:suppressAutoHyphens/>
      <w:spacing w:before="60" w:after="60" w:line="220" w:lineRule="exact"/>
      <w:ind w:left="454" w:hanging="454"/>
    </w:pPr>
    <w:rPr>
      <w:rFonts w:eastAsia="Times New Roman"/>
      <w:sz w:val="17"/>
      <w:lang w:eastAsia="en-US"/>
    </w:rPr>
  </w:style>
  <w:style w:type="paragraph" w:customStyle="1" w:styleId="Text">
    <w:name w:val="Text"/>
    <w:basedOn w:val="Caption"/>
    <w:link w:val="TextChar"/>
    <w:qFormat/>
    <w:pPr>
      <w:spacing w:before="60" w:after="60" w:line="260" w:lineRule="atLeast"/>
      <w:ind w:right="600"/>
    </w:pPr>
    <w:rPr>
      <w:rFonts w:eastAsia="Times New Roman"/>
      <w:szCs w:val="18"/>
      <w:lang w:eastAsia="en-US"/>
    </w:rPr>
  </w:style>
  <w:style w:type="character" w:customStyle="1" w:styleId="TabletextCharChar">
    <w:name w:val="Table text Char Char"/>
    <w:link w:val="Tabletext"/>
    <w:rsid w:val="008D0522"/>
    <w:rPr>
      <w:rFonts w:ascii="Arial" w:eastAsia="Times New Roman" w:hAnsi="Arial" w:cs="Arial"/>
      <w:sz w:val="22"/>
      <w:szCs w:val="18"/>
      <w:lang w:eastAsia="en-US"/>
    </w:rPr>
  </w:style>
  <w:style w:type="character" w:customStyle="1" w:styleId="TextChar">
    <w:name w:val="Text Char"/>
    <w:link w:val="Text"/>
    <w:rsid w:val="008D0522"/>
    <w:rPr>
      <w:rFonts w:eastAsia="Times New Roman" w:cs="Mangal"/>
      <w:i/>
      <w:iCs/>
      <w:sz w:val="24"/>
      <w:szCs w:val="18"/>
      <w:lang w:eastAsia="en-US"/>
    </w:rPr>
  </w:style>
  <w:style w:type="paragraph" w:customStyle="1" w:styleId="ECGDheads">
    <w:name w:val="EC GD heads"/>
    <w:basedOn w:val="Normal"/>
    <w:rsid w:val="008D0522"/>
    <w:pPr>
      <w:tabs>
        <w:tab w:val="left" w:pos="400"/>
      </w:tabs>
      <w:suppressAutoHyphens w:val="0"/>
      <w:spacing w:before="120" w:after="60" w:line="260" w:lineRule="exact"/>
      <w:ind w:left="400" w:hanging="400"/>
    </w:pPr>
    <w:rPr>
      <w:rFonts w:eastAsia="Calibri" w:cs="Times New Roman"/>
      <w:b/>
      <w:color w:val="auto"/>
      <w:sz w:val="18"/>
      <w:szCs w:val="18"/>
      <w:lang w:eastAsia="en-US"/>
    </w:rPr>
  </w:style>
  <w:style w:type="character" w:customStyle="1" w:styleId="LAheadingtablesChar">
    <w:name w:val="LA heading tables Char"/>
    <w:link w:val="LAheadingtables"/>
    <w:rsid w:val="008C6506"/>
    <w:rPr>
      <w:rFonts w:eastAsia="Times New Roman"/>
      <w:b/>
      <w:sz w:val="19"/>
      <w:szCs w:val="22"/>
    </w:rPr>
  </w:style>
  <w:style w:type="paragraph" w:customStyle="1" w:styleId="LAheadingtables">
    <w:name w:val="LA heading tables"/>
    <w:link w:val="LAheadingtablesChar"/>
    <w:rsid w:val="008C6506"/>
    <w:pPr>
      <w:tabs>
        <w:tab w:val="left" w:pos="300"/>
      </w:tabs>
      <w:spacing w:before="40" w:after="60" w:line="250" w:lineRule="atLeast"/>
    </w:pPr>
    <w:rPr>
      <w:rFonts w:eastAsia="Times New Roman"/>
      <w:b/>
      <w:sz w:val="19"/>
      <w:szCs w:val="22"/>
    </w:rPr>
  </w:style>
  <w:style w:type="character" w:styleId="Hyperlink">
    <w:name w:val="Hyperlink"/>
    <w:basedOn w:val="DefaultParagraphFont"/>
    <w:uiPriority w:val="99"/>
    <w:semiHidden/>
    <w:unhideWhenUsed/>
    <w:rsid w:val="004B7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ualifications.pearson.com/en/support/published-resourc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mechanicalengineering.com/guidelines-for-welding-process-selec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Kupper, Julian</cp:lastModifiedBy>
  <cp:revision>5</cp:revision>
  <cp:lastPrinted>2015-12-21T11:19:00Z</cp:lastPrinted>
  <dcterms:created xsi:type="dcterms:W3CDTF">2017-11-20T14:44:00Z</dcterms:created>
  <dcterms:modified xsi:type="dcterms:W3CDTF">2019-06-14T08:20:00Z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Pearson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