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0E0F" w:rsidRDefault="00BA5914">
      <w:pPr>
        <w:spacing w:before="240" w:after="120"/>
      </w:pPr>
      <w:bookmarkStart w:id="0" w:name="h.gjdgxs"/>
      <w:bookmarkEnd w:id="0"/>
      <w:r>
        <w:rPr>
          <w:b/>
          <w:color w:val="F7A11A"/>
          <w:sz w:val="30"/>
          <w:szCs w:val="30"/>
        </w:rPr>
        <w:t xml:space="preserve">BTEC Assignment Brief </w:t>
      </w:r>
    </w:p>
    <w:tbl>
      <w:tblPr>
        <w:tblW w:w="9207" w:type="dxa"/>
        <w:tblInd w:w="-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683"/>
        <w:gridCol w:w="617"/>
        <w:gridCol w:w="6907"/>
      </w:tblGrid>
      <w:tr w:rsidR="00DC19AB">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DC19AB" w:rsidRDefault="00DC19AB" w:rsidP="00DC19AB">
            <w:pPr>
              <w:rPr>
                <w:b/>
              </w:rPr>
            </w:pPr>
            <w:r>
              <w:rPr>
                <w:b/>
              </w:rPr>
              <w:t>Qualification</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C19AB" w:rsidRPr="00230606" w:rsidRDefault="00DC19AB" w:rsidP="00DC19AB">
            <w:pPr>
              <w:pStyle w:val="Default"/>
              <w:spacing w:before="35"/>
            </w:pPr>
            <w:r w:rsidRPr="00230606">
              <w:rPr>
                <w:sz w:val="20"/>
                <w:szCs w:val="20"/>
              </w:rPr>
              <w:t>Pearson BTEC Level 3 National Diploma in Engineering</w:t>
            </w:r>
          </w:p>
          <w:p w:rsidR="00DC19AB" w:rsidRPr="00230606" w:rsidRDefault="00DC19AB" w:rsidP="00DC19AB">
            <w:pPr>
              <w:widowControl w:val="0"/>
            </w:pPr>
            <w:r w:rsidRPr="00230606">
              <w:t xml:space="preserve">Pearson BTEC Level 3 National Extended Diploma in Engineering </w:t>
            </w:r>
          </w:p>
          <w:p w:rsidR="00DC19AB" w:rsidRPr="00230606" w:rsidRDefault="00DC19AB" w:rsidP="00DC19AB">
            <w:pPr>
              <w:pStyle w:val="Default"/>
              <w:spacing w:before="35"/>
            </w:pPr>
          </w:p>
        </w:tc>
      </w:tr>
      <w:tr w:rsidR="00090E0F">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090E0F" w:rsidRDefault="00BA5914">
            <w:pPr>
              <w:rPr>
                <w:b/>
              </w:rPr>
            </w:pPr>
            <w:r>
              <w:rPr>
                <w:b/>
              </w:rPr>
              <w:t>Unit number and title</w:t>
            </w:r>
          </w:p>
          <w:p w:rsidR="00090E0F" w:rsidRDefault="00090E0F">
            <w:pPr>
              <w:rPr>
                <w:b/>
              </w:rPr>
            </w:pP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090E0F" w:rsidRPr="00DC19AB" w:rsidRDefault="00BA5914">
            <w:pPr>
              <w:rPr>
                <w:b/>
              </w:rPr>
            </w:pPr>
            <w:r w:rsidRPr="00DC19AB">
              <w:rPr>
                <w:b/>
              </w:rPr>
              <w:t>Unit 13: Welding Technology</w:t>
            </w:r>
          </w:p>
        </w:tc>
      </w:tr>
      <w:tr w:rsidR="00090E0F">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090E0F" w:rsidRDefault="00BA5914">
            <w:pPr>
              <w:rPr>
                <w:b/>
              </w:rPr>
            </w:pPr>
            <w:r>
              <w:rPr>
                <w:b/>
              </w:rPr>
              <w:t xml:space="preserve">Learning aim(s) </w:t>
            </w:r>
            <w:r>
              <w:rPr>
                <w:sz w:val="16"/>
                <w:szCs w:val="16"/>
              </w:rPr>
              <w:t>(For NQF only)</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090E0F" w:rsidRDefault="00BA5914">
            <w:r w:rsidRPr="00DC19AB">
              <w:rPr>
                <w:b/>
              </w:rPr>
              <w:t>C:</w:t>
            </w:r>
            <w:r>
              <w:t xml:space="preserve"> Carry out practical welding skills safely to join metallic materials together</w:t>
            </w:r>
          </w:p>
          <w:p w:rsidR="00DC19AB" w:rsidRDefault="00DC19AB"/>
        </w:tc>
      </w:tr>
      <w:tr w:rsidR="00090E0F">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090E0F" w:rsidRDefault="00BA5914">
            <w:pPr>
              <w:rPr>
                <w:b/>
              </w:rPr>
            </w:pPr>
            <w:r>
              <w:rPr>
                <w:b/>
              </w:rPr>
              <w:t>Assignment title</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090E0F" w:rsidRDefault="00BA5914">
            <w:r>
              <w:t>Practical welding</w:t>
            </w:r>
          </w:p>
          <w:p w:rsidR="00090E0F" w:rsidRDefault="00090E0F"/>
        </w:tc>
      </w:tr>
      <w:tr w:rsidR="00090E0F">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090E0F" w:rsidRDefault="00BA5914">
            <w:r>
              <w:rPr>
                <w:b/>
              </w:rPr>
              <w:t>Assessor</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090E0F" w:rsidRDefault="00090E0F"/>
          <w:p w:rsidR="00090E0F" w:rsidRDefault="00090E0F"/>
        </w:tc>
      </w:tr>
      <w:tr w:rsidR="00090E0F">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090E0F" w:rsidRDefault="00BA5914">
            <w:r>
              <w:rPr>
                <w:b/>
              </w:rPr>
              <w:t>Issue date</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090E0F" w:rsidRDefault="00090E0F"/>
          <w:p w:rsidR="00090E0F" w:rsidRDefault="00090E0F"/>
        </w:tc>
      </w:tr>
      <w:tr w:rsidR="00090E0F">
        <w:tc>
          <w:tcPr>
            <w:tcW w:w="2300" w:type="dxa"/>
            <w:gridSpan w:val="2"/>
            <w:tcBorders>
              <w:top w:val="single" w:sz="4" w:space="0" w:color="000001"/>
              <w:left w:val="single" w:sz="4" w:space="0" w:color="000001"/>
              <w:bottom w:val="single" w:sz="4" w:space="0" w:color="00000A"/>
              <w:right w:val="single" w:sz="4" w:space="0" w:color="000001"/>
            </w:tcBorders>
            <w:shd w:val="clear" w:color="auto" w:fill="D9D9D9"/>
            <w:tcMar>
              <w:left w:w="98" w:type="dxa"/>
            </w:tcMar>
            <w:vAlign w:val="center"/>
          </w:tcPr>
          <w:p w:rsidR="00090E0F" w:rsidRDefault="00BA5914">
            <w:r>
              <w:rPr>
                <w:b/>
              </w:rPr>
              <w:t xml:space="preserve">Hand in deadline   </w:t>
            </w:r>
          </w:p>
        </w:tc>
        <w:tc>
          <w:tcPr>
            <w:tcW w:w="6907" w:type="dxa"/>
            <w:tcBorders>
              <w:top w:val="single" w:sz="4" w:space="0" w:color="000001"/>
              <w:left w:val="single" w:sz="4" w:space="0" w:color="000001"/>
              <w:bottom w:val="single" w:sz="4" w:space="0" w:color="00000A"/>
              <w:right w:val="single" w:sz="4" w:space="0" w:color="000001"/>
            </w:tcBorders>
            <w:shd w:val="clear" w:color="auto" w:fill="auto"/>
            <w:tcMar>
              <w:left w:w="98" w:type="dxa"/>
            </w:tcMar>
            <w:vAlign w:val="center"/>
          </w:tcPr>
          <w:p w:rsidR="00090E0F" w:rsidRDefault="00090E0F"/>
          <w:p w:rsidR="00090E0F" w:rsidRDefault="00090E0F">
            <w:bookmarkStart w:id="1" w:name="_GoBack"/>
            <w:bookmarkEnd w:id="1"/>
          </w:p>
        </w:tc>
      </w:tr>
      <w:tr w:rsidR="00090E0F">
        <w:tc>
          <w:tcPr>
            <w:tcW w:w="9207" w:type="dxa"/>
            <w:gridSpan w:val="3"/>
            <w:tcBorders>
              <w:top w:val="single" w:sz="4" w:space="0" w:color="00000A"/>
              <w:left w:val="single" w:sz="4" w:space="0" w:color="000001"/>
              <w:bottom w:val="single" w:sz="4" w:space="0" w:color="000001"/>
              <w:right w:val="single" w:sz="4" w:space="0" w:color="000001"/>
            </w:tcBorders>
            <w:shd w:val="clear" w:color="auto" w:fill="FFFFFF"/>
            <w:vAlign w:val="center"/>
          </w:tcPr>
          <w:p w:rsidR="00090E0F" w:rsidRDefault="00090E0F"/>
        </w:tc>
      </w:tr>
      <w:tr w:rsidR="00090E0F">
        <w:tc>
          <w:tcPr>
            <w:tcW w:w="2300" w:type="dxa"/>
            <w:gridSpan w:val="2"/>
            <w:tcBorders>
              <w:top w:val="single" w:sz="4" w:space="0" w:color="00000A"/>
              <w:left w:val="single" w:sz="4" w:space="0" w:color="000001"/>
              <w:bottom w:val="single" w:sz="4" w:space="0" w:color="000001"/>
              <w:right w:val="single" w:sz="4" w:space="0" w:color="000001"/>
            </w:tcBorders>
            <w:shd w:val="clear" w:color="auto" w:fill="D9D9D9"/>
            <w:tcMar>
              <w:left w:w="98" w:type="dxa"/>
            </w:tcMar>
            <w:vAlign w:val="center"/>
          </w:tcPr>
          <w:p w:rsidR="00090E0F" w:rsidRDefault="00BA5914">
            <w:r>
              <w:rPr>
                <w:b/>
              </w:rPr>
              <w:t>Vocational Scenario or Context</w:t>
            </w:r>
          </w:p>
        </w:tc>
        <w:tc>
          <w:tcPr>
            <w:tcW w:w="6907" w:type="dxa"/>
            <w:tcBorders>
              <w:top w:val="single" w:sz="4" w:space="0" w:color="00000A"/>
              <w:left w:val="single" w:sz="4" w:space="0" w:color="000001"/>
              <w:bottom w:val="single" w:sz="4" w:space="0" w:color="000001"/>
              <w:right w:val="single" w:sz="4" w:space="0" w:color="000001"/>
            </w:tcBorders>
            <w:shd w:val="clear" w:color="auto" w:fill="auto"/>
            <w:tcMar>
              <w:left w:w="98" w:type="dxa"/>
            </w:tcMar>
            <w:vAlign w:val="center"/>
          </w:tcPr>
          <w:p w:rsidR="00090E0F" w:rsidRDefault="00BA5914">
            <w:pPr>
              <w:spacing w:after="160"/>
            </w:pPr>
            <w:r>
              <w:t>You are a final year apprentice within an engineering organisation which specialises in fabrication activities. Your supervisor has been observing your progress and is impressed by your knowledge and understanding of the theory which underpins the welding techniques, your ability to select appropriate welding processes for given applications and your understanding of how welding affects metallic materials. He has asked you to produce a weld procedure specification for two different welds and to create these welds safely.</w:t>
            </w:r>
          </w:p>
        </w:tc>
      </w:tr>
      <w:tr w:rsidR="00090E0F">
        <w:tc>
          <w:tcPr>
            <w:tcW w:w="9207"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90E0F" w:rsidRDefault="00090E0F"/>
        </w:tc>
      </w:tr>
      <w:tr w:rsidR="00090E0F">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090E0F" w:rsidRDefault="00BA5914">
            <w:r>
              <w:rPr>
                <w:b/>
              </w:rPr>
              <w:t>Task 1</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090E0F" w:rsidRDefault="00BA5914">
            <w:pPr>
              <w:spacing w:before="63" w:after="120"/>
              <w:ind w:right="-1"/>
            </w:pPr>
            <w:r>
              <w:t xml:space="preserve">You are going to use suitable welding processes to complete two welded joints accurately. You must use two different processes and plan and produce welds using two different materials.  </w:t>
            </w:r>
          </w:p>
          <w:p w:rsidR="00090E0F" w:rsidRDefault="00BA5914">
            <w:pPr>
              <w:spacing w:before="63" w:after="120"/>
              <w:ind w:right="-1"/>
            </w:pPr>
            <w:r>
              <w:rPr>
                <w:b/>
                <w:bCs/>
              </w:rPr>
              <w:t xml:space="preserve">To do this: </w:t>
            </w:r>
          </w:p>
          <w:p w:rsidR="00090E0F" w:rsidRDefault="00BA5914">
            <w:pPr>
              <w:tabs>
                <w:tab w:val="left" w:pos="318"/>
              </w:tabs>
              <w:spacing w:before="67" w:after="120"/>
              <w:ind w:right="-1"/>
            </w:pPr>
            <w:r>
              <w:t xml:space="preserve">Your tutor will provide you with information about two welded joints that need to be produced, including information about materials and the required accuracy of the welded joints. </w:t>
            </w:r>
          </w:p>
          <w:p w:rsidR="00090E0F" w:rsidRDefault="00BA5914">
            <w:pPr>
              <w:tabs>
                <w:tab w:val="left" w:pos="318"/>
              </w:tabs>
              <w:spacing w:before="67" w:after="120"/>
              <w:ind w:right="-1"/>
            </w:pPr>
            <w:r>
              <w:t>You need to:</w:t>
            </w:r>
          </w:p>
          <w:p w:rsidR="00090E0F" w:rsidRDefault="00090E0F">
            <w:pPr>
              <w:spacing w:before="67" w:after="120"/>
              <w:ind w:right="-1"/>
            </w:pPr>
          </w:p>
          <w:p w:rsidR="00090E0F" w:rsidRDefault="00BA5914">
            <w:pPr>
              <w:ind w:right="-1"/>
            </w:pPr>
            <w:r>
              <w:t>• Research sources of i</w:t>
            </w:r>
            <w:r>
              <w:rPr>
                <w:rFonts w:eastAsia="Batang"/>
                <w:bCs/>
              </w:rPr>
              <w:t>nformation sources that are relevant to the welding processes, including safety instructions, job instructions, engineering drawings, quality control documentation, existing weld procedure specification (WPS), and record and reporting sheets.</w:t>
            </w:r>
          </w:p>
          <w:p w:rsidR="00090E0F" w:rsidRDefault="00090E0F">
            <w:pPr>
              <w:ind w:right="-1"/>
              <w:rPr>
                <w:rFonts w:eastAsia="Batang"/>
                <w:bCs/>
              </w:rPr>
            </w:pPr>
          </w:p>
          <w:p w:rsidR="00090E0F" w:rsidRDefault="00BA5914">
            <w:pPr>
              <w:ind w:right="-1"/>
            </w:pPr>
            <w:r>
              <w:rPr>
                <w:rFonts w:eastAsia="Batang"/>
                <w:bCs/>
              </w:rPr>
              <w:t>You will also need to:</w:t>
            </w:r>
          </w:p>
          <w:p w:rsidR="00090E0F" w:rsidRDefault="00090E0F">
            <w:pPr>
              <w:ind w:right="-1"/>
              <w:rPr>
                <w:rFonts w:eastAsia="Batang"/>
                <w:bCs/>
              </w:rPr>
            </w:pPr>
          </w:p>
          <w:p w:rsidR="00090E0F" w:rsidRDefault="00BA5914">
            <w:pPr>
              <w:numPr>
                <w:ilvl w:val="0"/>
                <w:numId w:val="1"/>
              </w:numPr>
            </w:pPr>
            <w:r>
              <w:rPr>
                <w:rFonts w:eastAsia="Batang"/>
                <w:bCs/>
              </w:rPr>
              <w:t>Research tools and equipment that are used for welding processes, including the function of component parts, the working environment and methods of assembling welding equipment.</w:t>
            </w:r>
          </w:p>
          <w:p w:rsidR="00090E0F" w:rsidRDefault="00BA5914">
            <w:pPr>
              <w:numPr>
                <w:ilvl w:val="0"/>
                <w:numId w:val="1"/>
              </w:numPr>
              <w:rPr>
                <w:rFonts w:eastAsia="Batang"/>
                <w:bCs/>
              </w:rPr>
            </w:pPr>
            <w:r>
              <w:rPr>
                <w:rFonts w:eastAsia="Batang"/>
                <w:bCs/>
              </w:rPr>
              <w:t xml:space="preserve">Research manual and mechanised processes that are used to produce welded joints. You should consider factors related to weld bead and morphology in relation to the </w:t>
            </w:r>
            <w:r>
              <w:rPr>
                <w:rFonts w:eastAsia="Batang"/>
                <w:bCs/>
              </w:rPr>
              <w:lastRenderedPageBreak/>
              <w:t xml:space="preserve">settings and parameters used and the consumables that can be used to carry out the process.  </w:t>
            </w:r>
          </w:p>
          <w:p w:rsidR="00090E0F" w:rsidRDefault="00090E0F">
            <w:pPr>
              <w:ind w:right="-1"/>
            </w:pPr>
          </w:p>
          <w:p w:rsidR="00090E0F" w:rsidRDefault="00090E0F">
            <w:pPr>
              <w:ind w:right="-1"/>
            </w:pPr>
          </w:p>
          <w:p w:rsidR="00090E0F" w:rsidRDefault="00BA5914">
            <w:pPr>
              <w:ind w:right="-1"/>
            </w:pPr>
            <w:r>
              <w:rPr>
                <w:b/>
                <w:bCs/>
              </w:rPr>
              <w:t>You then need to:</w:t>
            </w:r>
          </w:p>
          <w:p w:rsidR="00090E0F" w:rsidRDefault="00090E0F">
            <w:pPr>
              <w:ind w:left="60"/>
            </w:pPr>
          </w:p>
          <w:p w:rsidR="00090E0F" w:rsidRDefault="00BA5914">
            <w:pPr>
              <w:ind w:left="60"/>
            </w:pPr>
            <w:r>
              <w:t>Produce a weld procedure specification plan (WPS) for each of the two welds. The WPS should include information about: a) welding parameters and settings; b) tools and equipment; and c) health and safety considerations when carrying out the welds. Your plan should include:</w:t>
            </w:r>
          </w:p>
          <w:p w:rsidR="00090E0F" w:rsidRDefault="00090E0F">
            <w:pPr>
              <w:tabs>
                <w:tab w:val="left" w:pos="318"/>
              </w:tabs>
              <w:ind w:right="-1"/>
            </w:pPr>
          </w:p>
          <w:p w:rsidR="00090E0F" w:rsidRDefault="00BA5914">
            <w:pPr>
              <w:numPr>
                <w:ilvl w:val="0"/>
                <w:numId w:val="2"/>
              </w:numPr>
              <w:tabs>
                <w:tab w:val="left" w:pos="318"/>
              </w:tabs>
            </w:pPr>
            <w:r>
              <w:t xml:space="preserve">a weld procedure specification plan for two different types of weld. </w:t>
            </w:r>
            <w:r>
              <w:rPr>
                <w:rFonts w:eastAsia="Batang"/>
                <w:bCs/>
              </w:rPr>
              <w:t>The two welds should use two different welding positions (e.g. flat (PA), horizontal vertical (PB), horizontal (PC), vertical upwards (PF), vertical downwards (PG), overhead (PE)) and use an appropriate welding technique.</w:t>
            </w:r>
          </w:p>
          <w:p w:rsidR="00090E0F" w:rsidRDefault="00BA5914">
            <w:pPr>
              <w:numPr>
                <w:ilvl w:val="0"/>
                <w:numId w:val="2"/>
              </w:numPr>
              <w:tabs>
                <w:tab w:val="left" w:pos="318"/>
              </w:tabs>
            </w:pPr>
            <w:r>
              <w:rPr>
                <w:rFonts w:eastAsia="Batang"/>
                <w:bCs/>
              </w:rPr>
              <w:t xml:space="preserve">The WPS should include your selected welding settings and parameters for the two joints. This should include reference to electric current and voltage, wire speed and/or gas flow rates, filler diameter, gas shielding system. You should also include information about consumables that you plan to use, including electrodes, filler wires and gases. </w:t>
            </w:r>
          </w:p>
          <w:p w:rsidR="00090E0F" w:rsidRDefault="00BA5914">
            <w:pPr>
              <w:numPr>
                <w:ilvl w:val="0"/>
                <w:numId w:val="2"/>
              </w:numPr>
              <w:tabs>
                <w:tab w:val="left" w:pos="318"/>
              </w:tabs>
            </w:pPr>
            <w:r>
              <w:rPr>
                <w:rFonts w:eastAsia="Batang"/>
                <w:bCs/>
              </w:rPr>
              <w:t xml:space="preserve">Information about safe working practices, including using risk assessments, the use of PPE and other control measures. You should identify the hazards that are likely to be encountered such as fumes, Electro Magnetism (EM) and Ultra Violet (UV) radiation. You should also consider electrical safety, accident prevention, fire prevention, equipment maintenance and checking the condition of equipment. </w:t>
            </w:r>
          </w:p>
          <w:p w:rsidR="00090E0F" w:rsidRDefault="00090E0F">
            <w:pPr>
              <w:tabs>
                <w:tab w:val="left" w:pos="318"/>
              </w:tabs>
              <w:rPr>
                <w:rFonts w:eastAsia="Batang"/>
                <w:bCs/>
              </w:rPr>
            </w:pPr>
          </w:p>
          <w:p w:rsidR="00090E0F" w:rsidRDefault="00BA5914">
            <w:pPr>
              <w:tabs>
                <w:tab w:val="left" w:pos="318"/>
              </w:tabs>
            </w:pPr>
            <w:r>
              <w:rPr>
                <w:rFonts w:eastAsia="Batang"/>
                <w:bCs/>
              </w:rPr>
              <w:t>You should then create your two welded joints safely, efficiently and effectively, in accordance with your WPS. You should complete each weld to a length of at least 50mm.</w:t>
            </w:r>
          </w:p>
          <w:p w:rsidR="00090E0F" w:rsidRDefault="00090E0F">
            <w:pPr>
              <w:tabs>
                <w:tab w:val="left" w:pos="318"/>
              </w:tabs>
              <w:rPr>
                <w:rFonts w:eastAsia="Batang"/>
                <w:bCs/>
              </w:rPr>
            </w:pPr>
          </w:p>
          <w:p w:rsidR="00090E0F" w:rsidRDefault="00BA5914">
            <w:pPr>
              <w:tabs>
                <w:tab w:val="left" w:pos="318"/>
              </w:tabs>
            </w:pPr>
            <w:r>
              <w:rPr>
                <w:rFonts w:eastAsia="Batang"/>
                <w:bCs/>
              </w:rPr>
              <w:t>On completion of both of the welds, you should carry out visual inspections, and record the outcomes of your</w:t>
            </w:r>
            <w:r>
              <w:t xml:space="preserve"> visual inspection checks of the finished welded joints</w:t>
            </w:r>
          </w:p>
          <w:p w:rsidR="00090E0F" w:rsidRDefault="00090E0F">
            <w:pPr>
              <w:rPr>
                <w:b/>
              </w:rPr>
            </w:pPr>
          </w:p>
          <w:p w:rsidR="00090E0F" w:rsidRDefault="00BA5914">
            <w:r>
              <w:rPr>
                <w:b/>
              </w:rPr>
              <w:t>General note for assessors</w:t>
            </w:r>
          </w:p>
          <w:p w:rsidR="00090E0F" w:rsidRDefault="00BA5914">
            <w:r>
              <w:t>Where possible the assessor should give different learners different specifications to work with.</w:t>
            </w:r>
          </w:p>
        </w:tc>
      </w:tr>
      <w:tr w:rsidR="00090E0F">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tcPr>
          <w:p w:rsidR="00090E0F" w:rsidRDefault="00BA5914">
            <w:pPr>
              <w:rPr>
                <w:rFonts w:ascii="Arial" w:eastAsia="Arial" w:hAnsi="Arial" w:cs="Arial"/>
                <w:b/>
                <w:sz w:val="22"/>
                <w:szCs w:val="22"/>
              </w:rPr>
            </w:pPr>
            <w:r>
              <w:rPr>
                <w:b/>
              </w:rPr>
              <w:lastRenderedPageBreak/>
              <w:t xml:space="preserve">Checklist of evidence required </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90E0F" w:rsidRDefault="00BA5914">
            <w:pPr>
              <w:pStyle w:val="Recommendedassesstext"/>
            </w:pPr>
            <w:r>
              <w:t xml:space="preserve">A report containing a welding procedure specification plan, along with inspection reports to confirm the conformity of the welded joints to a given specification. This should be supported by annotated photographs, observation reports, </w:t>
            </w:r>
          </w:p>
        </w:tc>
      </w:tr>
      <w:tr w:rsidR="00090E0F">
        <w:tc>
          <w:tcPr>
            <w:tcW w:w="9207" w:type="dxa"/>
            <w:gridSpan w:val="3"/>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090E0F" w:rsidRDefault="00BA5914">
            <w:r>
              <w:rPr>
                <w:b/>
              </w:rPr>
              <w:t>Criteria covered by this task:</w:t>
            </w:r>
          </w:p>
        </w:tc>
      </w:tr>
      <w:tr w:rsidR="00090E0F">
        <w:trPr>
          <w:trHeight w:val="40"/>
        </w:trPr>
        <w:tc>
          <w:tcPr>
            <w:tcW w:w="1683" w:type="dxa"/>
            <w:tcBorders>
              <w:top w:val="single" w:sz="4" w:space="0" w:color="000001"/>
              <w:left w:val="single" w:sz="4" w:space="0" w:color="000001"/>
              <w:bottom w:val="single" w:sz="4" w:space="0" w:color="000001"/>
              <w:right w:val="single" w:sz="4" w:space="0" w:color="00000A"/>
            </w:tcBorders>
            <w:shd w:val="clear" w:color="auto" w:fill="F2F2F2"/>
            <w:tcMar>
              <w:left w:w="98" w:type="dxa"/>
            </w:tcMar>
            <w:vAlign w:val="center"/>
          </w:tcPr>
          <w:p w:rsidR="00090E0F" w:rsidRDefault="00BA5914">
            <w:r>
              <w:lastRenderedPageBreak/>
              <w:t>Unit/Criteria reference</w:t>
            </w:r>
          </w:p>
        </w:tc>
        <w:tc>
          <w:tcPr>
            <w:tcW w:w="7524" w:type="dxa"/>
            <w:gridSpan w:val="2"/>
            <w:tcBorders>
              <w:top w:val="single" w:sz="4" w:space="0" w:color="000001"/>
              <w:left w:val="single" w:sz="4" w:space="0" w:color="00000A"/>
              <w:bottom w:val="single" w:sz="4" w:space="0" w:color="000001"/>
              <w:right w:val="single" w:sz="4" w:space="0" w:color="000001"/>
            </w:tcBorders>
            <w:shd w:val="clear" w:color="auto" w:fill="F2F2F2"/>
            <w:tcMar>
              <w:left w:w="98" w:type="dxa"/>
            </w:tcMar>
            <w:vAlign w:val="center"/>
          </w:tcPr>
          <w:p w:rsidR="00090E0F" w:rsidRDefault="00BA5914">
            <w:r>
              <w:t>To achieve the criteria you must show that you are able to:</w:t>
            </w:r>
          </w:p>
        </w:tc>
      </w:tr>
      <w:tr w:rsidR="00090E0F">
        <w:tc>
          <w:tcPr>
            <w:tcW w:w="1683" w:type="dxa"/>
            <w:tcBorders>
              <w:top w:val="single" w:sz="4" w:space="0" w:color="000001"/>
              <w:left w:val="single" w:sz="4" w:space="0" w:color="000001"/>
              <w:bottom w:val="single" w:sz="4" w:space="0" w:color="000001"/>
              <w:right w:val="single" w:sz="4" w:space="0" w:color="00000A"/>
            </w:tcBorders>
            <w:shd w:val="clear" w:color="auto" w:fill="auto"/>
            <w:tcMar>
              <w:left w:w="98" w:type="dxa"/>
            </w:tcMar>
            <w:vAlign w:val="center"/>
          </w:tcPr>
          <w:p w:rsidR="00090E0F" w:rsidRDefault="00BA5914" w:rsidP="00DC19AB">
            <w:pPr>
              <w:tabs>
                <w:tab w:val="left" w:pos="0"/>
              </w:tabs>
              <w:spacing w:before="60" w:after="60"/>
            </w:pPr>
            <w:r>
              <w:t>13/C.D3</w:t>
            </w:r>
          </w:p>
        </w:tc>
        <w:tc>
          <w:tcPr>
            <w:tcW w:w="7524" w:type="dxa"/>
            <w:gridSpan w:val="2"/>
            <w:tcBorders>
              <w:top w:val="single" w:sz="4" w:space="0" w:color="000001"/>
              <w:left w:val="single" w:sz="4" w:space="0" w:color="00000A"/>
              <w:bottom w:val="single" w:sz="4" w:space="0" w:color="000001"/>
              <w:right w:val="single" w:sz="4" w:space="0" w:color="000001"/>
            </w:tcBorders>
            <w:shd w:val="clear" w:color="auto" w:fill="auto"/>
            <w:tcMar>
              <w:left w:w="98" w:type="dxa"/>
            </w:tcMar>
            <w:vAlign w:val="center"/>
          </w:tcPr>
          <w:p w:rsidR="00090E0F" w:rsidRPr="00DC19AB" w:rsidRDefault="00BA5914">
            <w:pPr>
              <w:pStyle w:val="Assessmenttabletext"/>
              <w:tabs>
                <w:tab w:val="left" w:pos="480"/>
                <w:tab w:val="left" w:pos="600"/>
              </w:tabs>
              <w:ind w:left="0" w:firstLine="0"/>
              <w:rPr>
                <w:sz w:val="20"/>
              </w:rPr>
            </w:pPr>
            <w:r w:rsidRPr="00DC19AB">
              <w:rPr>
                <w:sz w:val="20"/>
              </w:rPr>
              <w:t>Refine, during the process, the planning and production of welded joints using two different materials, processes and welding positions safely accurately, efficiently and effectively</w:t>
            </w:r>
          </w:p>
        </w:tc>
      </w:tr>
      <w:tr w:rsidR="00090E0F">
        <w:tc>
          <w:tcPr>
            <w:tcW w:w="1683" w:type="dxa"/>
            <w:tcBorders>
              <w:top w:val="single" w:sz="4" w:space="0" w:color="000001"/>
              <w:left w:val="single" w:sz="4" w:space="0" w:color="000001"/>
              <w:bottom w:val="single" w:sz="4" w:space="0" w:color="000001"/>
              <w:right w:val="single" w:sz="4" w:space="0" w:color="00000A"/>
            </w:tcBorders>
            <w:shd w:val="clear" w:color="auto" w:fill="auto"/>
            <w:tcMar>
              <w:left w:w="98" w:type="dxa"/>
            </w:tcMar>
            <w:vAlign w:val="center"/>
          </w:tcPr>
          <w:p w:rsidR="00090E0F" w:rsidRDefault="00BA5914">
            <w:pPr>
              <w:tabs>
                <w:tab w:val="left" w:pos="0"/>
              </w:tabs>
            </w:pPr>
            <w:r>
              <w:t>13/C.M3</w:t>
            </w:r>
          </w:p>
        </w:tc>
        <w:tc>
          <w:tcPr>
            <w:tcW w:w="7524" w:type="dxa"/>
            <w:gridSpan w:val="2"/>
            <w:tcBorders>
              <w:top w:val="single" w:sz="4" w:space="0" w:color="000001"/>
              <w:left w:val="single" w:sz="4" w:space="0" w:color="00000A"/>
              <w:bottom w:val="single" w:sz="4" w:space="0" w:color="000001"/>
              <w:right w:val="single" w:sz="4" w:space="0" w:color="000001"/>
            </w:tcBorders>
            <w:shd w:val="clear" w:color="auto" w:fill="auto"/>
            <w:tcMar>
              <w:left w:w="98" w:type="dxa"/>
            </w:tcMar>
            <w:vAlign w:val="center"/>
          </w:tcPr>
          <w:p w:rsidR="00090E0F" w:rsidRPr="00DC19AB" w:rsidRDefault="00BA5914">
            <w:pPr>
              <w:pStyle w:val="Assessmenttabletext"/>
              <w:tabs>
                <w:tab w:val="left" w:pos="480"/>
              </w:tabs>
              <w:ind w:left="0" w:firstLine="0"/>
              <w:rPr>
                <w:sz w:val="20"/>
              </w:rPr>
            </w:pPr>
            <w:r w:rsidRPr="00DC19AB">
              <w:rPr>
                <w:sz w:val="20"/>
              </w:rPr>
              <w:t>Produce a detailed and accurate plan to create two welded joints using two different welding process safely</w:t>
            </w:r>
          </w:p>
        </w:tc>
      </w:tr>
      <w:tr w:rsidR="00090E0F">
        <w:tc>
          <w:tcPr>
            <w:tcW w:w="1683" w:type="dxa"/>
            <w:tcBorders>
              <w:top w:val="single" w:sz="4" w:space="0" w:color="000001"/>
              <w:left w:val="single" w:sz="4" w:space="0" w:color="000001"/>
              <w:bottom w:val="single" w:sz="4" w:space="0" w:color="000001"/>
              <w:right w:val="single" w:sz="4" w:space="0" w:color="00000A"/>
            </w:tcBorders>
            <w:shd w:val="clear" w:color="auto" w:fill="auto"/>
            <w:tcMar>
              <w:left w:w="98" w:type="dxa"/>
            </w:tcMar>
            <w:vAlign w:val="center"/>
          </w:tcPr>
          <w:p w:rsidR="00090E0F" w:rsidRDefault="00BA5914">
            <w:pPr>
              <w:tabs>
                <w:tab w:val="left" w:pos="0"/>
              </w:tabs>
            </w:pPr>
            <w:r>
              <w:t>13/C.M4</w:t>
            </w:r>
          </w:p>
        </w:tc>
        <w:tc>
          <w:tcPr>
            <w:tcW w:w="7524" w:type="dxa"/>
            <w:gridSpan w:val="2"/>
            <w:tcBorders>
              <w:top w:val="single" w:sz="4" w:space="0" w:color="000001"/>
              <w:left w:val="single" w:sz="4" w:space="0" w:color="00000A"/>
              <w:bottom w:val="single" w:sz="4" w:space="0" w:color="000001"/>
              <w:right w:val="single" w:sz="4" w:space="0" w:color="000001"/>
            </w:tcBorders>
            <w:shd w:val="clear" w:color="auto" w:fill="auto"/>
            <w:tcMar>
              <w:left w:w="98" w:type="dxa"/>
            </w:tcMar>
            <w:vAlign w:val="center"/>
          </w:tcPr>
          <w:p w:rsidR="00090E0F" w:rsidRPr="00DC19AB" w:rsidRDefault="00BA5914">
            <w:pPr>
              <w:pStyle w:val="Assessmenttabletext"/>
              <w:tabs>
                <w:tab w:val="left" w:pos="480"/>
              </w:tabs>
              <w:ind w:left="0" w:firstLine="0"/>
              <w:rPr>
                <w:sz w:val="20"/>
              </w:rPr>
            </w:pPr>
            <w:r w:rsidRPr="00DC19AB">
              <w:rPr>
                <w:sz w:val="20"/>
              </w:rPr>
              <w:t>Produce welded joints, using two different materials, processes and welding positions, safely and accurately</w:t>
            </w:r>
          </w:p>
        </w:tc>
      </w:tr>
      <w:tr w:rsidR="00090E0F">
        <w:tc>
          <w:tcPr>
            <w:tcW w:w="1683"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90E0F" w:rsidRDefault="00BA5914">
            <w:r>
              <w:t>13/C.P5</w:t>
            </w:r>
          </w:p>
        </w:tc>
        <w:tc>
          <w:tcPr>
            <w:tcW w:w="7524" w:type="dxa"/>
            <w:gridSpan w:val="2"/>
            <w:tcBorders>
              <w:top w:val="single" w:sz="4" w:space="0" w:color="000001"/>
              <w:left w:val="single" w:sz="4" w:space="0" w:color="00000A"/>
              <w:bottom w:val="single" w:sz="4" w:space="0" w:color="000001"/>
              <w:right w:val="single" w:sz="4" w:space="0" w:color="000001"/>
            </w:tcBorders>
            <w:shd w:val="clear" w:color="auto" w:fill="auto"/>
            <w:tcMar>
              <w:left w:w="98" w:type="dxa"/>
            </w:tcMar>
            <w:vAlign w:val="center"/>
          </w:tcPr>
          <w:p w:rsidR="00090E0F" w:rsidRPr="00DC19AB" w:rsidRDefault="00BA5914">
            <w:pPr>
              <w:pStyle w:val="ACtabletext"/>
              <w:tabs>
                <w:tab w:val="left" w:pos="0"/>
              </w:tabs>
              <w:ind w:left="0" w:firstLine="0"/>
              <w:rPr>
                <w:rFonts w:ascii="Arial" w:eastAsia="Arial" w:hAnsi="Arial" w:cs="Arial"/>
                <w:sz w:val="20"/>
                <w:lang w:eastAsia="en-GB"/>
              </w:rPr>
            </w:pPr>
            <w:r w:rsidRPr="00DC19AB">
              <w:rPr>
                <w:sz w:val="20"/>
              </w:rPr>
              <w:t>Produce a plan to create two welded joints using two different welding process safely</w:t>
            </w:r>
          </w:p>
        </w:tc>
      </w:tr>
      <w:tr w:rsidR="00090E0F">
        <w:tc>
          <w:tcPr>
            <w:tcW w:w="1683"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90E0F" w:rsidRDefault="00BA5914">
            <w:r>
              <w:t>13/C.P6</w:t>
            </w:r>
          </w:p>
        </w:tc>
        <w:tc>
          <w:tcPr>
            <w:tcW w:w="7524" w:type="dxa"/>
            <w:gridSpan w:val="2"/>
            <w:tcBorders>
              <w:top w:val="single" w:sz="4" w:space="0" w:color="000001"/>
              <w:left w:val="single" w:sz="4" w:space="0" w:color="00000A"/>
              <w:bottom w:val="single" w:sz="4" w:space="0" w:color="000001"/>
              <w:right w:val="single" w:sz="4" w:space="0" w:color="000001"/>
            </w:tcBorders>
            <w:shd w:val="clear" w:color="auto" w:fill="auto"/>
            <w:tcMar>
              <w:left w:w="98" w:type="dxa"/>
            </w:tcMar>
            <w:vAlign w:val="center"/>
          </w:tcPr>
          <w:p w:rsidR="00090E0F" w:rsidRPr="00DC19AB" w:rsidRDefault="00BA5914">
            <w:pPr>
              <w:pStyle w:val="ACtabletext"/>
              <w:tabs>
                <w:tab w:val="left" w:pos="0"/>
              </w:tabs>
              <w:ind w:left="0" w:firstLine="0"/>
              <w:rPr>
                <w:rFonts w:ascii="Arial" w:hAnsi="Arial" w:cs="Arial"/>
                <w:sz w:val="20"/>
              </w:rPr>
            </w:pPr>
            <w:r w:rsidRPr="00DC19AB">
              <w:rPr>
                <w:sz w:val="20"/>
              </w:rPr>
              <w:t>Produce welded joints, using two different materials, processes and welding positions safely</w:t>
            </w:r>
          </w:p>
        </w:tc>
      </w:tr>
      <w:tr w:rsidR="00090E0F">
        <w:trPr>
          <w:trHeight w:val="60"/>
        </w:trPr>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tcPr>
          <w:p w:rsidR="00090E0F" w:rsidRDefault="00BA5914">
            <w:r>
              <w:rPr>
                <w:b/>
              </w:rPr>
              <w:t>Sources of information to support you with this Assignment</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4352A" w:rsidRDefault="0054352A" w:rsidP="0054352A">
            <w:pPr>
              <w:suppressAutoHyphens w:val="0"/>
              <w:autoSpaceDE w:val="0"/>
              <w:autoSpaceDN w:val="0"/>
              <w:adjustRightInd w:val="0"/>
            </w:pPr>
            <w:r>
              <w:t>Books</w:t>
            </w:r>
          </w:p>
          <w:p w:rsidR="0054352A" w:rsidRDefault="0054352A" w:rsidP="0054352A">
            <w:pPr>
              <w:suppressAutoHyphens w:val="0"/>
              <w:autoSpaceDE w:val="0"/>
              <w:autoSpaceDN w:val="0"/>
              <w:adjustRightInd w:val="0"/>
            </w:pPr>
          </w:p>
          <w:p w:rsidR="0054352A" w:rsidRDefault="0054352A" w:rsidP="0054352A">
            <w:pPr>
              <w:suppressAutoHyphens w:val="0"/>
              <w:autoSpaceDE w:val="0"/>
              <w:autoSpaceDN w:val="0"/>
              <w:adjustRightInd w:val="0"/>
            </w:pPr>
            <w:r>
              <w:t>Davies A; Science and Practice of Welding, Volume 1;Cambridge University Press, 1993; ISBN 9780521435659</w:t>
            </w:r>
          </w:p>
          <w:p w:rsidR="0054352A" w:rsidRDefault="0054352A" w:rsidP="0054352A">
            <w:pPr>
              <w:suppressAutoHyphens w:val="0"/>
              <w:autoSpaceDE w:val="0"/>
              <w:autoSpaceDN w:val="0"/>
              <w:adjustRightInd w:val="0"/>
            </w:pPr>
            <w:r>
              <w:t>Davies A; Science and Practice of Welding, Volume 2; Cambridge university Press, 1993; ISBN 9780521435659</w:t>
            </w:r>
          </w:p>
          <w:p w:rsidR="0054352A" w:rsidRDefault="0054352A" w:rsidP="0054352A">
            <w:pPr>
              <w:suppressAutoHyphens w:val="0"/>
              <w:autoSpaceDE w:val="0"/>
              <w:autoSpaceDN w:val="0"/>
              <w:adjustRightInd w:val="0"/>
            </w:pPr>
            <w:r>
              <w:t xml:space="preserve">Raj B, Shankar V and </w:t>
            </w:r>
            <w:proofErr w:type="spellStart"/>
            <w:r>
              <w:t>Bhaduri</w:t>
            </w:r>
            <w:proofErr w:type="spellEnd"/>
            <w:r>
              <w:t xml:space="preserve">; A </w:t>
            </w:r>
            <w:r w:rsidRPr="004B75C9">
              <w:t>W</w:t>
            </w:r>
            <w:r>
              <w:t xml:space="preserve">elding Technology for Engineers; </w:t>
            </w:r>
            <w:r w:rsidRPr="004B75C9">
              <w:t xml:space="preserve">Alpha </w:t>
            </w:r>
            <w:r>
              <w:t xml:space="preserve">Science International Ltd, 2005; </w:t>
            </w:r>
            <w:r w:rsidRPr="004B75C9">
              <w:t>ISBN 9781842651940</w:t>
            </w:r>
          </w:p>
          <w:p w:rsidR="0054352A" w:rsidRDefault="0054352A" w:rsidP="0054352A">
            <w:pPr>
              <w:suppressAutoHyphens w:val="0"/>
              <w:autoSpaceDE w:val="0"/>
              <w:autoSpaceDN w:val="0"/>
              <w:adjustRightInd w:val="0"/>
            </w:pPr>
            <w:r>
              <w:t>Smith B; Welding Practice; Routledge, 2014; ISBN 9781317761365</w:t>
            </w:r>
          </w:p>
          <w:p w:rsidR="0054352A" w:rsidRPr="004B75C9" w:rsidRDefault="0054352A" w:rsidP="0054352A">
            <w:pPr>
              <w:suppressAutoHyphens w:val="0"/>
              <w:autoSpaceDE w:val="0"/>
              <w:autoSpaceDN w:val="0"/>
              <w:adjustRightInd w:val="0"/>
            </w:pPr>
            <w:r w:rsidRPr="004B75C9">
              <w:t xml:space="preserve">Timings R; Fabrication and Welding Engineering; </w:t>
            </w:r>
            <w:proofErr w:type="spellStart"/>
            <w:r w:rsidRPr="004B75C9">
              <w:t>Newnes</w:t>
            </w:r>
            <w:proofErr w:type="spellEnd"/>
            <w:r w:rsidRPr="004B75C9">
              <w:t>, 2008; ISBN 9780750666916</w:t>
            </w:r>
          </w:p>
          <w:p w:rsidR="0054352A" w:rsidRDefault="0054352A" w:rsidP="0054352A">
            <w:pPr>
              <w:suppressAutoHyphens w:val="0"/>
              <w:autoSpaceDE w:val="0"/>
              <w:autoSpaceDN w:val="0"/>
              <w:adjustRightInd w:val="0"/>
            </w:pPr>
            <w:proofErr w:type="spellStart"/>
            <w:r>
              <w:t>Weman</w:t>
            </w:r>
            <w:proofErr w:type="spellEnd"/>
            <w:r>
              <w:t xml:space="preserve"> K; Welding Processes Handbook; </w:t>
            </w:r>
            <w:proofErr w:type="spellStart"/>
            <w:r>
              <w:t>Woodhead</w:t>
            </w:r>
            <w:proofErr w:type="spellEnd"/>
            <w:r>
              <w:t xml:space="preserve"> Publishing, 2012;</w:t>
            </w:r>
            <w:r w:rsidRPr="004B75C9">
              <w:t xml:space="preserve"> ISBN </w:t>
            </w:r>
            <w:r>
              <w:t>9780857095107</w:t>
            </w:r>
          </w:p>
          <w:p w:rsidR="0054352A" w:rsidRDefault="0054352A" w:rsidP="0054352A">
            <w:pPr>
              <w:suppressAutoHyphens w:val="0"/>
              <w:autoSpaceDE w:val="0"/>
              <w:autoSpaceDN w:val="0"/>
              <w:adjustRightInd w:val="0"/>
              <w:rPr>
                <w:iCs/>
              </w:rPr>
            </w:pPr>
          </w:p>
          <w:p w:rsidR="0054352A" w:rsidRDefault="0054352A" w:rsidP="0054352A">
            <w:pPr>
              <w:widowControl w:val="0"/>
            </w:pPr>
            <w:r>
              <w:t>Websites</w:t>
            </w:r>
          </w:p>
          <w:p w:rsidR="0054352A" w:rsidRDefault="00E03AB3" w:rsidP="0054352A">
            <w:pPr>
              <w:pStyle w:val="Texthead"/>
              <w:rPr>
                <w:rFonts w:ascii="Verdana" w:eastAsia="Verdana" w:hAnsi="Verdana" w:cs="Verdana"/>
                <w:b w:val="0"/>
                <w:i w:val="0"/>
                <w:iCs w:val="0"/>
                <w:color w:val="auto"/>
              </w:rPr>
            </w:pPr>
            <w:hyperlink r:id="rId7" w:history="1">
              <w:r w:rsidR="0054352A">
                <w:rPr>
                  <w:rStyle w:val="Hyperlink"/>
                  <w:rFonts w:ascii="Verdana" w:eastAsia="Verdana" w:hAnsi="Verdana" w:cs="Verdana"/>
                  <w:b w:val="0"/>
                  <w:i w:val="0"/>
                  <w:iCs w:val="0"/>
                </w:rPr>
                <w:t>http://me-mechanicalengineering.com/guidelines-for-welding-process-selection/</w:t>
              </w:r>
            </w:hyperlink>
          </w:p>
          <w:p w:rsidR="0054352A" w:rsidRDefault="00E03AB3" w:rsidP="0054352A">
            <w:pPr>
              <w:pStyle w:val="Texthead"/>
              <w:rPr>
                <w:rFonts w:ascii="Verdana" w:eastAsia="Verdana" w:hAnsi="Verdana" w:cs="Verdana"/>
                <w:b w:val="0"/>
                <w:i w:val="0"/>
                <w:iCs w:val="0"/>
                <w:color w:val="auto"/>
              </w:rPr>
            </w:pPr>
            <w:hyperlink r:id="rId8" w:history="1">
              <w:r w:rsidR="000A0D6C" w:rsidRPr="00E63DDA">
                <w:rPr>
                  <w:rStyle w:val="Hyperlink"/>
                  <w:rFonts w:ascii="Verdana" w:eastAsia="Verdana" w:hAnsi="Verdana" w:cs="Verdana"/>
                  <w:b w:val="0"/>
                  <w:i w:val="0"/>
                  <w:iCs w:val="0"/>
                </w:rPr>
                <w:t>http://www.mechengg.net/2015/03/selection-of-welding-processes-and.html</w:t>
              </w:r>
            </w:hyperlink>
          </w:p>
          <w:p w:rsidR="000A0D6C" w:rsidRDefault="000A0D6C" w:rsidP="0054352A">
            <w:pPr>
              <w:pStyle w:val="Texthead"/>
              <w:rPr>
                <w:rFonts w:ascii="Verdana" w:eastAsia="Verdana" w:hAnsi="Verdana" w:cs="Verdana"/>
                <w:b w:val="0"/>
                <w:i w:val="0"/>
                <w:iCs w:val="0"/>
                <w:color w:val="auto"/>
              </w:rPr>
            </w:pPr>
            <w:r w:rsidRPr="000A0D6C">
              <w:rPr>
                <w:rFonts w:ascii="Verdana" w:eastAsia="Verdana" w:hAnsi="Verdana" w:cs="Verdana"/>
                <w:b w:val="0"/>
                <w:i w:val="0"/>
                <w:iCs w:val="0"/>
                <w:color w:val="auto"/>
              </w:rPr>
              <w:t>http://www.gowelding.com/wp/wps.htm</w:t>
            </w:r>
          </w:p>
          <w:p w:rsidR="00090E0F" w:rsidRDefault="00090E0F">
            <w:pPr>
              <w:pStyle w:val="Texthead"/>
              <w:rPr>
                <w:highlight w:val="yellow"/>
              </w:rPr>
            </w:pPr>
          </w:p>
          <w:p w:rsidR="00090E0F" w:rsidRDefault="00090E0F">
            <w:pPr>
              <w:rPr>
                <w:highlight w:val="yellow"/>
              </w:rPr>
            </w:pPr>
          </w:p>
          <w:p w:rsidR="00090E0F" w:rsidRDefault="00BA5914">
            <w:pPr>
              <w:spacing w:before="60" w:after="60"/>
              <w:ind w:right="540"/>
            </w:pPr>
            <w:r w:rsidRPr="00964028">
              <w:rPr>
                <w:b/>
                <w:bCs/>
                <w:color w:val="222222"/>
              </w:rPr>
              <w:t xml:space="preserve">resources may be found at </w:t>
            </w:r>
            <w:hyperlink r:id="rId9">
              <w:r w:rsidRPr="00964028">
                <w:rPr>
                  <w:rStyle w:val="InternetLink"/>
                  <w:color w:val="1155CC"/>
                </w:rPr>
                <w:t>http://qualifications.pearson.com/en/support/published-resources.html#step1</w:t>
              </w:r>
            </w:hyperlink>
          </w:p>
          <w:p w:rsidR="00090E0F" w:rsidRDefault="00090E0F">
            <w:pPr>
              <w:rPr>
                <w:highlight w:val="yellow"/>
              </w:rPr>
            </w:pPr>
          </w:p>
        </w:tc>
      </w:tr>
      <w:tr w:rsidR="00090E0F">
        <w:trPr>
          <w:trHeight w:val="60"/>
        </w:trPr>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tcPr>
          <w:p w:rsidR="00090E0F" w:rsidRDefault="00BA5914">
            <w:r>
              <w:rPr>
                <w:b/>
              </w:rPr>
              <w:t>Other assessment materials attached to this Assignment Brief</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90E0F" w:rsidRDefault="00090E0F">
            <w:pPr>
              <w:rPr>
                <w:i/>
                <w:sz w:val="18"/>
                <w:szCs w:val="18"/>
              </w:rPr>
            </w:pPr>
          </w:p>
        </w:tc>
      </w:tr>
    </w:tbl>
    <w:p w:rsidR="00090E0F" w:rsidRDefault="00090E0F"/>
    <w:p w:rsidR="00090E0F" w:rsidRDefault="00090E0F"/>
    <w:p w:rsidR="00090E0F" w:rsidRDefault="00090E0F"/>
    <w:p w:rsidR="00090E0F" w:rsidRDefault="00090E0F"/>
    <w:p w:rsidR="00090E0F" w:rsidRDefault="00090E0F"/>
    <w:sectPr w:rsidR="00090E0F">
      <w:headerReference w:type="default" r:id="rId10"/>
      <w:footerReference w:type="default" r:id="rId11"/>
      <w:headerReference w:type="first" r:id="rId12"/>
      <w:footerReference w:type="first" r:id="rId13"/>
      <w:pgSz w:w="11906" w:h="16838"/>
      <w:pgMar w:top="1134" w:right="1134" w:bottom="1134" w:left="1134" w:header="720" w:footer="720" w:gutter="0"/>
      <w:pgNumType w:start="1"/>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B3" w:rsidRDefault="00E03AB3">
      <w:r>
        <w:separator/>
      </w:r>
    </w:p>
  </w:endnote>
  <w:endnote w:type="continuationSeparator" w:id="0">
    <w:p w:rsidR="00E03AB3" w:rsidRDefault="00E0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0F" w:rsidRDefault="00BA5914">
    <w:pPr>
      <w:tabs>
        <w:tab w:val="center" w:pos="4153"/>
        <w:tab w:val="right" w:pos="8306"/>
      </w:tabs>
      <w:jc w:val="right"/>
    </w:pPr>
    <w:r>
      <w:fldChar w:fldCharType="begin"/>
    </w:r>
    <w:r>
      <w:instrText>PAGE</w:instrText>
    </w:r>
    <w:r>
      <w:fldChar w:fldCharType="separate"/>
    </w:r>
    <w:r w:rsidR="009D2CA7">
      <w:rPr>
        <w:noProof/>
      </w:rPr>
      <w:t>4</w:t>
    </w:r>
    <w:r>
      <w:fldChar w:fldCharType="end"/>
    </w:r>
  </w:p>
  <w:p w:rsidR="00090E0F" w:rsidRDefault="00BA5914">
    <w:pPr>
      <w:pStyle w:val="NormalWeb"/>
      <w:rPr>
        <w:rFonts w:ascii="Verdana" w:hAnsi="Verdana"/>
        <w:color w:val="000000"/>
        <w:sz w:val="16"/>
        <w:szCs w:val="16"/>
      </w:rPr>
    </w:pPr>
    <w:r>
      <w:rPr>
        <w:rFonts w:ascii="Verdana" w:hAnsi="Verdana"/>
        <w:color w:val="000000"/>
        <w:sz w:val="16"/>
        <w:szCs w:val="16"/>
      </w:rPr>
      <w:t>BTEC Assignment Brief v1.0</w:t>
    </w:r>
  </w:p>
  <w:p w:rsidR="00090E0F" w:rsidRDefault="00BA5914">
    <w:pPr>
      <w:pStyle w:val="NormalWeb"/>
    </w:pPr>
    <w:r>
      <w:rPr>
        <w:rFonts w:ascii="Verdana" w:hAnsi="Verdana"/>
        <w:color w:val="000000"/>
        <w:sz w:val="16"/>
        <w:szCs w:val="16"/>
      </w:rPr>
      <w:t xml:space="preserve">BTEC Internal Assessment QDAM January 2015 </w:t>
    </w:r>
  </w:p>
  <w:p w:rsidR="00090E0F" w:rsidRDefault="00DC19AB" w:rsidP="00DC19AB">
    <w:pPr>
      <w:spacing w:before="120" w:after="669"/>
      <w:jc w:val="right"/>
    </w:pPr>
    <w:r w:rsidRPr="00943A9D">
      <w:rPr>
        <w:b/>
        <w:noProof/>
        <w:lang w:eastAsia="en-GB"/>
      </w:rPr>
      <w:drawing>
        <wp:inline distT="0" distB="0" distL="0" distR="0" wp14:anchorId="4B138939" wp14:editId="47843C34">
          <wp:extent cx="952500" cy="285750"/>
          <wp:effectExtent l="0" t="0" r="0" b="0"/>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9AB" w:rsidRDefault="00DC19AB" w:rsidP="00DC19AB">
    <w:pPr>
      <w:pStyle w:val="Footer"/>
      <w:jc w:val="right"/>
    </w:pPr>
    <w:r w:rsidRPr="00943A9D">
      <w:rPr>
        <w:b/>
        <w:noProof/>
        <w:lang w:eastAsia="en-GB"/>
      </w:rPr>
      <w:drawing>
        <wp:inline distT="0" distB="0" distL="0" distR="0" wp14:anchorId="4B138939" wp14:editId="47843C34">
          <wp:extent cx="952500" cy="285750"/>
          <wp:effectExtent l="0" t="0" r="0" b="0"/>
          <wp:docPr id="5" name="Picture 5"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B3" w:rsidRDefault="00E03AB3">
      <w:r>
        <w:separator/>
      </w:r>
    </w:p>
  </w:footnote>
  <w:footnote w:type="continuationSeparator" w:id="0">
    <w:p w:rsidR="00E03AB3" w:rsidRDefault="00E03A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0F" w:rsidRDefault="00DC19AB" w:rsidP="00DC19AB">
    <w:pPr>
      <w:jc w:val="right"/>
    </w:pPr>
    <w:r>
      <w:rPr>
        <w:noProof/>
        <w:lang w:eastAsia="en-GB"/>
      </w:rPr>
      <w:drawing>
        <wp:inline distT="0" distB="0" distL="0" distR="0" wp14:anchorId="578C6978" wp14:editId="40B706CC">
          <wp:extent cx="914400" cy="278130"/>
          <wp:effectExtent l="0" t="0" r="0" b="0"/>
          <wp:docPr id="1"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Tec_Logo-Orange"/>
                  <pic:cNvPicPr>
                    <a:picLocks noChangeAspect="1" noChangeArrowheads="1"/>
                  </pic:cNvPicPr>
                </pic:nvPicPr>
                <pic:blipFill>
                  <a:blip r:embed="rId1"/>
                  <a:stretch>
                    <a:fillRect/>
                  </a:stretch>
                </pic:blipFill>
                <pic:spPr bwMode="auto">
                  <a:xfrm>
                    <a:off x="0" y="0"/>
                    <a:ext cx="914400" cy="2781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0F" w:rsidRDefault="006170E7">
    <w:pPr>
      <w:pStyle w:val="Header"/>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0" cy="0"/>
              <wp:effectExtent l="0" t="0" r="0" b="0"/>
              <wp:wrapNone/>
              <wp:docPr id="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2525DC" id="shape_0" o:spid="_x0000_s1026" style="position:absolute;margin-left:0;margin-top:0;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" stroked="f" strokecolor="#3465a4"/>
          </w:pict>
        </mc:Fallback>
      </mc:AlternateContent>
    </w:r>
    <w:r w:rsidR="00BA5914">
      <w:rPr>
        <w:noProof/>
        <w:lang w:eastAsia="en-GB"/>
      </w:rPr>
      <w:drawing>
        <wp:inline distT="0" distB="0" distL="0" distR="0">
          <wp:extent cx="914400" cy="278130"/>
          <wp:effectExtent l="0" t="0" r="0" b="0"/>
          <wp:docPr id="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Tec_Logo-Orange"/>
                  <pic:cNvPicPr>
                    <a:picLocks noChangeAspect="1" noChangeArrowheads="1"/>
                  </pic:cNvPicPr>
                </pic:nvPicPr>
                <pic:blipFill>
                  <a:blip r:embed="rId1"/>
                  <a:stretch>
                    <a:fillRect/>
                  </a:stretch>
                </pic:blipFill>
                <pic:spPr bwMode="auto">
                  <a:xfrm>
                    <a:off x="0" y="0"/>
                    <a:ext cx="914400" cy="278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A28C0"/>
    <w:multiLevelType w:val="multilevel"/>
    <w:tmpl w:val="16EE1C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C506420"/>
    <w:multiLevelType w:val="multilevel"/>
    <w:tmpl w:val="BF84A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2F10593"/>
    <w:multiLevelType w:val="multilevel"/>
    <w:tmpl w:val="097A0C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0F"/>
    <w:rsid w:val="00090E0F"/>
    <w:rsid w:val="000A0D6C"/>
    <w:rsid w:val="001526D0"/>
    <w:rsid w:val="0054352A"/>
    <w:rsid w:val="006170E7"/>
    <w:rsid w:val="0072261D"/>
    <w:rsid w:val="007378AD"/>
    <w:rsid w:val="00964028"/>
    <w:rsid w:val="009D2CA7"/>
    <w:rsid w:val="00AB5D2D"/>
    <w:rsid w:val="00BA5914"/>
    <w:rsid w:val="00BC7B20"/>
    <w:rsid w:val="00C0563B"/>
    <w:rsid w:val="00DC19AB"/>
    <w:rsid w:val="00DE7181"/>
    <w:rsid w:val="00E03AB3"/>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4EFEBA-05EF-45B4-9D98-9852DD16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6B"/>
    <w:pPr>
      <w:suppressAutoHyphens/>
    </w:pPr>
  </w:style>
  <w:style w:type="paragraph" w:styleId="Heading1">
    <w:name w:val="heading 1"/>
    <w:basedOn w:val="Normal"/>
    <w:next w:val="Normal"/>
    <w:qFormat/>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qFormat/>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qFormat/>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qFormat/>
    <w:rsid w:val="00456F6B"/>
    <w:pPr>
      <w:keepNext/>
      <w:keepLines/>
      <w:spacing w:before="240" w:after="40"/>
      <w:contextualSpacing/>
      <w:outlineLvl w:val="3"/>
    </w:pPr>
    <w:rPr>
      <w:b/>
      <w:sz w:val="24"/>
      <w:szCs w:val="24"/>
    </w:rPr>
  </w:style>
  <w:style w:type="paragraph" w:styleId="Heading5">
    <w:name w:val="heading 5"/>
    <w:basedOn w:val="Normal"/>
    <w:next w:val="Normal"/>
    <w:qFormat/>
    <w:rsid w:val="00456F6B"/>
    <w:pPr>
      <w:keepNext/>
      <w:keepLines/>
      <w:spacing w:before="220" w:after="40"/>
      <w:contextualSpacing/>
      <w:outlineLvl w:val="4"/>
    </w:pPr>
    <w:rPr>
      <w:b/>
      <w:sz w:val="22"/>
      <w:szCs w:val="22"/>
    </w:rPr>
  </w:style>
  <w:style w:type="paragraph" w:styleId="Heading6">
    <w:name w:val="heading 6"/>
    <w:basedOn w:val="Normal"/>
    <w:next w:val="Normal"/>
    <w:qFormat/>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49D2"/>
  </w:style>
  <w:style w:type="character" w:customStyle="1" w:styleId="FooterChar">
    <w:name w:val="Footer Char"/>
    <w:basedOn w:val="DefaultParagraphFont"/>
    <w:link w:val="Footer"/>
    <w:uiPriority w:val="99"/>
    <w:qFormat/>
    <w:rsid w:val="002E49D2"/>
  </w:style>
  <w:style w:type="character" w:customStyle="1" w:styleId="apple-tab-span">
    <w:name w:val="apple-tab-span"/>
    <w:basedOn w:val="DefaultParagraphFont"/>
    <w:qFormat/>
    <w:rsid w:val="00E27C57"/>
  </w:style>
  <w:style w:type="character" w:styleId="CommentReference">
    <w:name w:val="annotation reference"/>
    <w:basedOn w:val="DefaultParagraphFont"/>
    <w:uiPriority w:val="99"/>
    <w:semiHidden/>
    <w:unhideWhenUsed/>
    <w:qFormat/>
    <w:rsid w:val="00AD3937"/>
    <w:rPr>
      <w:sz w:val="16"/>
      <w:szCs w:val="16"/>
    </w:rPr>
  </w:style>
  <w:style w:type="character" w:customStyle="1" w:styleId="CommentTextChar">
    <w:name w:val="Comment Text Char"/>
    <w:basedOn w:val="DefaultParagraphFont"/>
    <w:link w:val="CommentText"/>
    <w:uiPriority w:val="99"/>
    <w:semiHidden/>
    <w:qFormat/>
    <w:rsid w:val="00AD3937"/>
  </w:style>
  <w:style w:type="character" w:customStyle="1" w:styleId="CommentSubjectChar">
    <w:name w:val="Comment Subject Char"/>
    <w:basedOn w:val="CommentTextChar"/>
    <w:link w:val="CommentSubject"/>
    <w:uiPriority w:val="99"/>
    <w:semiHidden/>
    <w:qFormat/>
    <w:rsid w:val="00AD3937"/>
    <w:rPr>
      <w:b/>
      <w:bCs/>
    </w:rPr>
  </w:style>
  <w:style w:type="character" w:customStyle="1" w:styleId="BalloonTextChar">
    <w:name w:val="Balloon Text Char"/>
    <w:basedOn w:val="DefaultParagraphFont"/>
    <w:link w:val="BalloonText"/>
    <w:uiPriority w:val="99"/>
    <w:semiHidden/>
    <w:qFormat/>
    <w:rsid w:val="00AD3937"/>
    <w:rPr>
      <w:rFonts w:ascii="Segoe UI" w:hAnsi="Segoe UI" w:cs="Segoe UI"/>
      <w:sz w:val="18"/>
      <w:szCs w:val="18"/>
    </w:rPr>
  </w:style>
  <w:style w:type="character" w:customStyle="1" w:styleId="ListLabel16">
    <w:name w:val="ListLabel 16"/>
    <w:qFormat/>
    <w:rPr>
      <w:rFonts w:cs="Symbol"/>
      <w:b w:val="0"/>
    </w:rPr>
  </w:style>
  <w:style w:type="character" w:customStyle="1" w:styleId="ListLabel18">
    <w:name w:val="ListLabel 18"/>
    <w:qFormat/>
    <w:rPr>
      <w:rFonts w:cs="OpenSymbol"/>
    </w:rPr>
  </w:style>
  <w:style w:type="character" w:customStyle="1" w:styleId="InternetLink">
    <w:name w:val="Internet Link"/>
    <w:basedOn w:val="DefaultParagraphFont"/>
    <w:rPr>
      <w:color w:val="0563C1" w:themeColor="hyperlink"/>
      <w:u w:val="single"/>
    </w:rPr>
  </w:style>
  <w:style w:type="character" w:customStyle="1" w:styleId="ListLabel19">
    <w:name w:val="ListLabel 19"/>
    <w:qFormat/>
    <w:rPr>
      <w:rFonts w:ascii="Arial" w:hAnsi="Arial" w:cs="Symbol"/>
      <w:sz w:val="22"/>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AssessmenttabletextCharChar">
    <w:name w:val="Assessment table text Char Char"/>
    <w:qFormat/>
    <w:rPr>
      <w:rFonts w:ascii="Verdana" w:eastAsia="Times New Roman" w:hAnsi="Verdana"/>
      <w:sz w:val="17"/>
      <w:lang w:eastAsia="en-US"/>
    </w:rPr>
  </w:style>
  <w:style w:type="character" w:customStyle="1" w:styleId="TabletextCharChar">
    <w:name w:val="Table text Char Char"/>
    <w:link w:val="Tabletext"/>
    <w:qFormat/>
    <w:rsid w:val="008D0522"/>
    <w:rPr>
      <w:rFonts w:ascii="Arial" w:eastAsia="Times New Roman" w:hAnsi="Arial" w:cs="Arial"/>
      <w:sz w:val="22"/>
      <w:szCs w:val="18"/>
      <w:lang w:eastAsia="en-US"/>
    </w:rPr>
  </w:style>
  <w:style w:type="character" w:customStyle="1" w:styleId="TextChar">
    <w:name w:val="Text Char"/>
    <w:link w:val="Text"/>
    <w:qFormat/>
    <w:rsid w:val="008D0522"/>
    <w:rPr>
      <w:rFonts w:eastAsia="Times New Roman" w:cs="Mangal"/>
      <w:i/>
      <w:iCs/>
      <w:sz w:val="24"/>
      <w:szCs w:val="18"/>
      <w:lang w:eastAsia="en-US"/>
    </w:rPr>
  </w:style>
  <w:style w:type="character" w:customStyle="1" w:styleId="LAheadingtablesChar">
    <w:name w:val="LA heading tables Char"/>
    <w:link w:val="LAheadingtables"/>
    <w:qFormat/>
    <w:rsid w:val="008C6506"/>
    <w:rPr>
      <w:rFonts w:eastAsia="Times New Roman"/>
      <w:b/>
      <w:sz w:val="19"/>
      <w:szCs w:val="22"/>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b w:val="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Microsoft YaHei" w:hAnsi="Liberation Sans"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itle">
    <w:name w:val="Title"/>
    <w:basedOn w:val="Normal"/>
    <w:next w:val="Normal"/>
    <w:qFormat/>
    <w:rsid w:val="00456F6B"/>
    <w:pPr>
      <w:keepNext/>
      <w:keepLines/>
      <w:spacing w:before="480" w:after="120"/>
      <w:contextualSpacing/>
    </w:pPr>
    <w:rPr>
      <w:b/>
      <w:sz w:val="72"/>
      <w:szCs w:val="72"/>
    </w:rPr>
  </w:style>
  <w:style w:type="paragraph" w:styleId="Subtitle">
    <w:name w:val="Subtitle"/>
    <w:basedOn w:val="Normal"/>
    <w:next w:val="Normal"/>
    <w:qFormat/>
    <w:rsid w:val="00456F6B"/>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E49D2"/>
    <w:pPr>
      <w:tabs>
        <w:tab w:val="center" w:pos="4513"/>
        <w:tab w:val="right" w:pos="9026"/>
      </w:tabs>
    </w:pPr>
  </w:style>
  <w:style w:type="paragraph" w:styleId="Footer">
    <w:name w:val="footer"/>
    <w:basedOn w:val="Normal"/>
    <w:link w:val="FooterChar"/>
    <w:uiPriority w:val="99"/>
    <w:unhideWhenUsed/>
    <w:rsid w:val="002E49D2"/>
    <w:pPr>
      <w:tabs>
        <w:tab w:val="center" w:pos="4513"/>
        <w:tab w:val="right" w:pos="9026"/>
      </w:tabs>
    </w:pPr>
  </w:style>
  <w:style w:type="paragraph" w:styleId="NormalWeb">
    <w:name w:val="Normal (Web)"/>
    <w:basedOn w:val="Normal"/>
    <w:uiPriority w:val="99"/>
    <w:unhideWhenUsed/>
    <w:qFormat/>
    <w:rsid w:val="00E27C57"/>
    <w:pPr>
      <w:spacing w:beforeAutospacing="1" w:afterAutospacing="1"/>
    </w:pPr>
    <w:rPr>
      <w:rFonts w:ascii="Times New Roman" w:eastAsia="Times New Roman" w:hAnsi="Times New Roman" w:cs="Times New Roman"/>
      <w:color w:val="00000A"/>
      <w:sz w:val="24"/>
      <w:szCs w:val="24"/>
    </w:rPr>
  </w:style>
  <w:style w:type="paragraph" w:styleId="CommentText">
    <w:name w:val="annotation text"/>
    <w:basedOn w:val="Normal"/>
    <w:link w:val="CommentTextChar"/>
    <w:uiPriority w:val="99"/>
    <w:semiHidden/>
    <w:unhideWhenUsed/>
    <w:qFormat/>
    <w:rsid w:val="00AD3937"/>
  </w:style>
  <w:style w:type="paragraph" w:styleId="CommentSubject">
    <w:name w:val="annotation subject"/>
    <w:basedOn w:val="CommentText"/>
    <w:link w:val="CommentSubjectChar"/>
    <w:uiPriority w:val="99"/>
    <w:semiHidden/>
    <w:unhideWhenUsed/>
    <w:qFormat/>
    <w:rsid w:val="00AD3937"/>
    <w:rPr>
      <w:b/>
      <w:bCs/>
    </w:rPr>
  </w:style>
  <w:style w:type="paragraph" w:styleId="BalloonText">
    <w:name w:val="Balloon Text"/>
    <w:basedOn w:val="Normal"/>
    <w:link w:val="BalloonTextChar"/>
    <w:uiPriority w:val="99"/>
    <w:semiHidden/>
    <w:unhideWhenUsed/>
    <w:qFormat/>
    <w:rsid w:val="00AD3937"/>
    <w:rPr>
      <w:rFonts w:ascii="Segoe UI" w:hAnsi="Segoe UI" w:cs="Segoe UI"/>
      <w:sz w:val="18"/>
      <w:szCs w:val="18"/>
    </w:rPr>
  </w:style>
  <w:style w:type="paragraph" w:customStyle="1" w:styleId="Default">
    <w:name w:val="Default"/>
    <w:qFormat/>
    <w:pPr>
      <w:suppressAutoHyphens/>
    </w:pPr>
    <w:rPr>
      <w:sz w:val="24"/>
      <w:szCs w:val="24"/>
    </w:rPr>
  </w:style>
  <w:style w:type="paragraph" w:customStyle="1" w:styleId="Tableheadwhite">
    <w:name w:val="Table head white"/>
    <w:qFormat/>
    <w:pPr>
      <w:tabs>
        <w:tab w:val="left" w:pos="720"/>
      </w:tabs>
      <w:suppressAutoHyphens/>
      <w:spacing w:before="60" w:after="60" w:line="260" w:lineRule="atLeast"/>
    </w:pPr>
    <w:rPr>
      <w:b/>
      <w:color w:val="FFFFFF"/>
      <w:lang w:eastAsia="en-US"/>
    </w:rPr>
  </w:style>
  <w:style w:type="paragraph" w:customStyle="1" w:styleId="Tabletext">
    <w:name w:val="Table text"/>
    <w:link w:val="TabletextCharChar"/>
    <w:qFormat/>
    <w:pPr>
      <w:tabs>
        <w:tab w:val="left" w:pos="400"/>
      </w:tabs>
      <w:suppressAutoHyphens/>
      <w:spacing w:before="60" w:after="60" w:line="220" w:lineRule="exact"/>
    </w:pPr>
    <w:rPr>
      <w:rFonts w:ascii="Arial" w:eastAsia="Times New Roman" w:hAnsi="Arial" w:cs="Arial"/>
      <w:sz w:val="22"/>
      <w:szCs w:val="18"/>
      <w:lang w:eastAsia="en-US"/>
    </w:rPr>
  </w:style>
  <w:style w:type="paragraph" w:customStyle="1" w:styleId="Recommendedassesstext">
    <w:name w:val="Recommended assess text"/>
    <w:basedOn w:val="Tabletext"/>
    <w:qFormat/>
    <w:pPr>
      <w:suppressAutoHyphens w:val="0"/>
      <w:spacing w:line="240" w:lineRule="exact"/>
    </w:pPr>
    <w:rPr>
      <w:rFonts w:ascii="Verdana" w:hAnsi="Verdana" w:cs="Times New Roman"/>
      <w:color w:val="00000A"/>
      <w:sz w:val="18"/>
    </w:rPr>
  </w:style>
  <w:style w:type="paragraph" w:customStyle="1" w:styleId="ACDistinctiontext">
    <w:name w:val="AC Distinction text"/>
    <w:basedOn w:val="Normal"/>
    <w:qFormat/>
    <w:pPr>
      <w:tabs>
        <w:tab w:val="left" w:pos="480"/>
        <w:tab w:val="left" w:pos="600"/>
      </w:tabs>
      <w:spacing w:before="60" w:after="60" w:line="220" w:lineRule="exact"/>
      <w:ind w:left="600" w:hanging="600"/>
    </w:pPr>
    <w:rPr>
      <w:rFonts w:eastAsia="Times New Roman"/>
      <w:sz w:val="17"/>
      <w:lang w:eastAsia="en-US"/>
    </w:rPr>
  </w:style>
  <w:style w:type="paragraph" w:customStyle="1" w:styleId="AssessmenttabletextPass">
    <w:name w:val="Assessment table text Pass"/>
    <w:qFormat/>
    <w:pPr>
      <w:tabs>
        <w:tab w:val="left" w:pos="480"/>
      </w:tabs>
      <w:suppressAutoHyphens/>
      <w:spacing w:before="60" w:after="60" w:line="220" w:lineRule="exact"/>
      <w:ind w:left="539" w:hanging="539"/>
    </w:pPr>
    <w:rPr>
      <w:rFonts w:eastAsia="Times New Roman"/>
      <w:sz w:val="17"/>
      <w:lang w:eastAsia="en-US"/>
    </w:rPr>
  </w:style>
  <w:style w:type="paragraph" w:customStyle="1" w:styleId="ACtabletext">
    <w:name w:val="AC table text"/>
    <w:qFormat/>
    <w:pPr>
      <w:tabs>
        <w:tab w:val="left" w:pos="480"/>
      </w:tabs>
      <w:suppressAutoHyphens/>
      <w:spacing w:before="60" w:after="60" w:line="220" w:lineRule="exact"/>
      <w:ind w:left="482" w:hanging="482"/>
    </w:pPr>
    <w:rPr>
      <w:rFonts w:eastAsia="Times New Roman"/>
      <w:sz w:val="17"/>
      <w:lang w:eastAsia="en-US"/>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Texthead">
    <w:name w:val="Text head"/>
    <w:basedOn w:val="Normal"/>
    <w:qFormat/>
    <w:pPr>
      <w:widowControl w:val="0"/>
      <w:suppressLineNumbers/>
      <w:spacing w:before="180" w:line="260" w:lineRule="atLeast"/>
      <w:ind w:right="851"/>
    </w:pPr>
    <w:rPr>
      <w:rFonts w:ascii="Times New Roman" w:eastAsia="Times New Roman" w:hAnsi="Times New Roman" w:cs="Times New Roman"/>
      <w:b/>
      <w:i/>
      <w:iCs/>
      <w:color w:val="00000A"/>
    </w:rPr>
  </w:style>
  <w:style w:type="paragraph" w:styleId="ListParagraph">
    <w:name w:val="List Paragraph"/>
    <w:basedOn w:val="Normal"/>
    <w:uiPriority w:val="72"/>
    <w:qFormat/>
    <w:pPr>
      <w:ind w:left="720"/>
      <w:contextualSpacing/>
    </w:pPr>
    <w:rPr>
      <w:rFonts w:eastAsia="Times New Roman" w:cs="Times New Roman"/>
      <w:color w:val="00000A"/>
      <w:szCs w:val="24"/>
    </w:rPr>
  </w:style>
  <w:style w:type="paragraph" w:customStyle="1" w:styleId="Tablehead">
    <w:name w:val="Table head"/>
    <w:qFormat/>
    <w:pPr>
      <w:tabs>
        <w:tab w:val="left" w:pos="720"/>
      </w:tabs>
      <w:suppressAutoHyphens/>
      <w:spacing w:before="100" w:after="100" w:line="260" w:lineRule="atLeast"/>
    </w:pPr>
    <w:rPr>
      <w:rFonts w:eastAsia="Times New Roman"/>
      <w:b/>
      <w:color w:val="FFFFFF"/>
      <w:lang w:eastAsia="en-US"/>
    </w:rPr>
  </w:style>
  <w:style w:type="paragraph" w:customStyle="1" w:styleId="LearningObjective">
    <w:name w:val="LearningObjective"/>
    <w:qFormat/>
    <w:pPr>
      <w:tabs>
        <w:tab w:val="left" w:pos="240"/>
      </w:tabs>
      <w:suppressAutoHyphens/>
      <w:spacing w:before="60" w:after="60" w:line="260" w:lineRule="atLeast"/>
      <w:ind w:left="240" w:right="1200" w:hanging="240"/>
    </w:pPr>
    <w:rPr>
      <w:szCs w:val="18"/>
      <w:lang w:eastAsia="en-US"/>
    </w:rPr>
  </w:style>
  <w:style w:type="paragraph" w:customStyle="1" w:styleId="Assessmenttabletext">
    <w:name w:val="Assessment table text"/>
    <w:qFormat/>
    <w:pPr>
      <w:tabs>
        <w:tab w:val="left" w:pos="0"/>
        <w:tab w:val="left" w:pos="2869"/>
      </w:tabs>
      <w:suppressAutoHyphens/>
      <w:spacing w:before="60" w:after="60" w:line="220" w:lineRule="exact"/>
      <w:ind w:left="454" w:hanging="454"/>
    </w:pPr>
    <w:rPr>
      <w:rFonts w:eastAsia="Times New Roman"/>
      <w:sz w:val="17"/>
      <w:lang w:eastAsia="en-US"/>
    </w:rPr>
  </w:style>
  <w:style w:type="paragraph" w:customStyle="1" w:styleId="Text">
    <w:name w:val="Text"/>
    <w:basedOn w:val="Caption"/>
    <w:link w:val="TextChar"/>
    <w:qFormat/>
    <w:pPr>
      <w:spacing w:before="60" w:after="60" w:line="260" w:lineRule="atLeast"/>
      <w:ind w:right="600"/>
    </w:pPr>
    <w:rPr>
      <w:rFonts w:eastAsia="Times New Roman"/>
      <w:szCs w:val="18"/>
      <w:lang w:eastAsia="en-US"/>
    </w:rPr>
  </w:style>
  <w:style w:type="paragraph" w:customStyle="1" w:styleId="ECGDheads">
    <w:name w:val="EC GD heads"/>
    <w:basedOn w:val="Normal"/>
    <w:qFormat/>
    <w:rsid w:val="008D0522"/>
    <w:pPr>
      <w:tabs>
        <w:tab w:val="left" w:pos="400"/>
      </w:tabs>
      <w:suppressAutoHyphens w:val="0"/>
      <w:spacing w:before="120" w:after="60" w:line="260" w:lineRule="exact"/>
      <w:ind w:left="400" w:hanging="400"/>
    </w:pPr>
    <w:rPr>
      <w:rFonts w:eastAsia="Calibri" w:cs="Times New Roman"/>
      <w:b/>
      <w:color w:val="00000A"/>
      <w:sz w:val="18"/>
      <w:szCs w:val="18"/>
      <w:lang w:eastAsia="en-US"/>
    </w:rPr>
  </w:style>
  <w:style w:type="paragraph" w:customStyle="1" w:styleId="LAheadingtables">
    <w:name w:val="LA heading tables"/>
    <w:link w:val="LAheadingtablesChar"/>
    <w:qFormat/>
    <w:rsid w:val="008C6506"/>
    <w:pPr>
      <w:tabs>
        <w:tab w:val="left" w:pos="300"/>
      </w:tabs>
      <w:spacing w:before="40" w:after="60" w:line="250" w:lineRule="atLeast"/>
    </w:pPr>
    <w:rPr>
      <w:rFonts w:eastAsia="Times New Roman"/>
      <w:b/>
      <w:sz w:val="19"/>
      <w:szCs w:val="22"/>
    </w:rPr>
  </w:style>
  <w:style w:type="character" w:styleId="Hyperlink">
    <w:name w:val="Hyperlink"/>
    <w:basedOn w:val="DefaultParagraphFont"/>
    <w:uiPriority w:val="99"/>
    <w:unhideWhenUsed/>
    <w:rsid w:val="005435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echengg.net/2015/03/selection-of-welding-processes-and.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e-mechanicalengineering.com/guidelines-for-welding-process-selectio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qualifications.pearson.com/en/support/published-resource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 Claire</dc:creator>
  <dc:description/>
  <cp:lastModifiedBy>Kupper, Julian</cp:lastModifiedBy>
  <cp:revision>5</cp:revision>
  <cp:lastPrinted>2015-12-21T11:19:00Z</cp:lastPrinted>
  <dcterms:created xsi:type="dcterms:W3CDTF">2017-11-20T14:49:00Z</dcterms:created>
  <dcterms:modified xsi:type="dcterms:W3CDTF">2019-06-14T08:21:00Z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Pearson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